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753AB076" w:rsidR="00393761" w:rsidRPr="0070216F" w:rsidRDefault="008A5C1E" w:rsidP="00ED5DBC">
      <w:pPr>
        <w:pStyle w:val="Tytuinfomacjisygnalnej"/>
        <w:rPr>
          <w:rFonts w:cs="Fira Sans Extra Condensed SemiB"/>
          <w:bCs/>
          <w:spacing w:val="-2"/>
          <w:szCs w:val="40"/>
        </w:rPr>
      </w:pPr>
      <w:r w:rsidRPr="0070216F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59780C">
        <w:rPr>
          <w:spacing w:val="-2"/>
        </w:rPr>
        <w:t xml:space="preserve">w </w:t>
      </w:r>
      <w:r w:rsidR="00CD402E">
        <w:rPr>
          <w:spacing w:val="-2"/>
        </w:rPr>
        <w:t>1</w:t>
      </w:r>
      <w:r w:rsidR="00C50128" w:rsidRPr="0059780C">
        <w:rPr>
          <w:spacing w:val="-2"/>
        </w:rPr>
        <w:t xml:space="preserve"> kwartale</w:t>
      </w:r>
      <w:r w:rsidR="00C50128">
        <w:rPr>
          <w:spacing w:val="-2"/>
        </w:rPr>
        <w:t xml:space="preserve"> 2022</w:t>
      </w:r>
      <w:r w:rsidR="00ED5DBC">
        <w:rPr>
          <w:spacing w:val="-2"/>
        </w:rPr>
        <w:t> </w:t>
      </w:r>
      <w:r w:rsidR="00C50128">
        <w:rPr>
          <w:spacing w:val="-2"/>
        </w:rPr>
        <w:t>r.</w:t>
      </w:r>
    </w:p>
    <w:p w14:paraId="1E690351" w14:textId="675D4E80" w:rsidR="00DE58F1" w:rsidRPr="00916135" w:rsidRDefault="00241FA7" w:rsidP="00C83715">
      <w:pPr>
        <w:pStyle w:val="LID"/>
        <w:spacing w:before="360"/>
      </w:pPr>
      <w:r w:rsidRPr="00F53617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73C51FF5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2204085" cy="1190625"/>
                <wp:effectExtent l="0" t="0" r="5715" b="9525"/>
                <wp:wrapSquare wrapText="bothSides"/>
                <wp:docPr id="3" name="Pole tekstowe 2" descr="19,7% Wzrost przychodów ogółem r/r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906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58BE6E9D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19</w:t>
                            </w:r>
                            <w:r w:rsidRPr="00F65A5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7%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19,7% Wzrost przychodów ogółem r/r&#10;&#10;" style="position:absolute;margin-left:0;margin-top:1.3pt;width:173.55pt;height:93.7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" fillcolor="#001d77" stroked="f">
                <v:stroke joinstyle="miter"/>
                <v:textbox>
                  <w:txbxContent>
                    <w:p w14:paraId="4F5165EB" w14:textId="58BE6E9D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19</w:t>
                      </w:r>
                      <w:r w:rsidRPr="00F65A5A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7%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36E2C">
        <w:t xml:space="preserve">W </w:t>
      </w:r>
      <w:r w:rsidR="00CD402E">
        <w:t>1</w:t>
      </w:r>
      <w:r w:rsidR="00C50128">
        <w:t xml:space="preserve"> kwartale 2022 </w:t>
      </w:r>
      <w:r w:rsidR="008A5C1E">
        <w:t xml:space="preserve">r. wyniki finansowe instytucji kultury wzrosły w porównaniu z uzyskanymi w analogicznym okresie poprzedniego roku. Przychody ogółem wzrosły w tym czasie o </w:t>
      </w:r>
      <w:r w:rsidR="00C50128">
        <w:t>19,7</w:t>
      </w:r>
      <w:r w:rsidR="008A5C1E">
        <w:t>%.</w:t>
      </w:r>
      <w:r w:rsidR="008A5C1E" w:rsidRPr="00C94036">
        <w:t xml:space="preserve"> </w:t>
      </w:r>
      <w:r w:rsidR="008A5C1E" w:rsidRPr="00916135">
        <w:t xml:space="preserve">Nakłady inwestycyjne zwiększyły się o </w:t>
      </w:r>
      <w:r w:rsidR="00C50128">
        <w:t>21,3</w:t>
      </w:r>
      <w:r w:rsidR="008A5C1E" w:rsidRPr="00916135">
        <w:t>%.</w:t>
      </w:r>
      <w:r w:rsidR="00DE6B58" w:rsidRPr="00916135">
        <w:t xml:space="preserve"> </w:t>
      </w:r>
    </w:p>
    <w:p w14:paraId="6521CD24" w14:textId="3255D146" w:rsidR="008A5C1E" w:rsidRPr="00B30564" w:rsidRDefault="00CB6AD4" w:rsidP="00F32742">
      <w:pPr>
        <w:spacing w:before="720" w:line="288" w:lineRule="auto"/>
      </w:pPr>
      <w:r w:rsidRPr="00916135">
        <w:rPr>
          <w:shd w:val="clear" w:color="auto" w:fill="FFFFFF"/>
        </w:rPr>
        <w:br/>
      </w:r>
      <w:r w:rsidR="008A5C1E" w:rsidRPr="00B30564">
        <w:t xml:space="preserve">Przychody ogółem badanych instytucji </w:t>
      </w:r>
      <w:r w:rsidR="008A5C1E" w:rsidRPr="00E8254E">
        <w:t>kultury</w:t>
      </w:r>
      <w:r w:rsidR="008A5C1E" w:rsidRPr="00B30564">
        <w:t xml:space="preserve"> w </w:t>
      </w:r>
      <w:r w:rsidR="00CD402E">
        <w:t>1</w:t>
      </w:r>
      <w:r w:rsidR="00C50128">
        <w:t xml:space="preserve"> kwartale </w:t>
      </w:r>
      <w:r w:rsidR="00C50128" w:rsidRPr="00E8254E">
        <w:t>202</w:t>
      </w:r>
      <w:r w:rsidR="00C50128">
        <w:t xml:space="preserve">2 </w:t>
      </w:r>
      <w:r w:rsidR="008A5C1E" w:rsidRPr="00B30564">
        <w:t xml:space="preserve">r. były wyższe o </w:t>
      </w:r>
      <w:r w:rsidR="00C50128">
        <w:t>19,7</w:t>
      </w:r>
      <w:r w:rsidR="008A5C1E" w:rsidRPr="00E8254E">
        <w:t>%</w:t>
      </w:r>
      <w:r w:rsidR="008A5C1E" w:rsidRPr="00B30564">
        <w:t xml:space="preserve"> od </w:t>
      </w:r>
      <w:r w:rsidR="008A5C1E" w:rsidRPr="00E8254E">
        <w:t>osiągniętych</w:t>
      </w:r>
      <w:r w:rsidR="008A5C1E" w:rsidRPr="00B30564">
        <w:t xml:space="preserve"> </w:t>
      </w:r>
      <w:r w:rsidR="008A5C1E" w:rsidRPr="00E8254E">
        <w:t>rok wcześniej</w:t>
      </w:r>
      <w:r w:rsidR="008A5C1E" w:rsidRPr="00B30564">
        <w:t xml:space="preserve"> i wyniosły </w:t>
      </w:r>
      <w:r w:rsidR="00C50128">
        <w:t>2</w:t>
      </w:r>
      <w:r w:rsidR="00F70AB2">
        <w:t xml:space="preserve"> </w:t>
      </w:r>
      <w:r w:rsidR="00C50128">
        <w:t>668,3</w:t>
      </w:r>
      <w:r w:rsidR="00B30564">
        <w:t xml:space="preserve"> </w:t>
      </w:r>
      <w:r w:rsidR="008A5C1E" w:rsidRPr="00B30564">
        <w:t xml:space="preserve">mln zł. W </w:t>
      </w:r>
      <w:r w:rsidR="008A5C1E" w:rsidRPr="00E8254E">
        <w:t>strukturze</w:t>
      </w:r>
      <w:r w:rsidR="008A5C1E" w:rsidRPr="00B30564">
        <w:t xml:space="preserve"> tych </w:t>
      </w:r>
      <w:r w:rsidR="008A5C1E" w:rsidRPr="00E8254E">
        <w:t>przychodów</w:t>
      </w:r>
      <w:r w:rsidR="008A5C1E" w:rsidRPr="00B30564">
        <w:t xml:space="preserve"> </w:t>
      </w:r>
      <w:r w:rsidR="00C50128">
        <w:t>93,3</w:t>
      </w:r>
      <w:r w:rsidR="008A5C1E" w:rsidRPr="00E8254E">
        <w:t>%</w:t>
      </w:r>
      <w:r w:rsidR="008A5C1E" w:rsidRPr="00B30564">
        <w:t xml:space="preserve"> stanowiły </w:t>
      </w:r>
      <w:r w:rsidR="008A5C1E" w:rsidRPr="00E8254E">
        <w:t>przychody</w:t>
      </w:r>
      <w:r w:rsidR="008A5C1E" w:rsidRPr="00B30564">
        <w:t xml:space="preserve"> </w:t>
      </w:r>
      <w:r w:rsidR="008A5C1E" w:rsidRPr="00E8254E">
        <w:t>netto</w:t>
      </w:r>
      <w:r w:rsidR="008A5C1E" w:rsidRPr="00B30564">
        <w:t xml:space="preserve"> ze </w:t>
      </w:r>
      <w:r w:rsidR="008A5C1E" w:rsidRPr="00E8254E">
        <w:t>sprzedaży</w:t>
      </w:r>
      <w:r w:rsidR="008A5C1E" w:rsidRPr="00B30564">
        <w:t xml:space="preserve"> produktów, </w:t>
      </w:r>
      <w:r w:rsidR="008A5C1E" w:rsidRPr="00E8254E">
        <w:t>towarów</w:t>
      </w:r>
      <w:r w:rsidR="008A5C1E" w:rsidRPr="00B30564">
        <w:t xml:space="preserve"> i materiałów, </w:t>
      </w:r>
      <w:r w:rsidR="00C50128">
        <w:t>6,6</w:t>
      </w:r>
      <w:r w:rsidR="008A5C1E" w:rsidRPr="00B30564">
        <w:t xml:space="preserve">% </w:t>
      </w:r>
      <w:r w:rsidR="008A5C1E" w:rsidRPr="00E8254E">
        <w:t>–</w:t>
      </w:r>
      <w:r w:rsidR="008A5C1E" w:rsidRPr="00B30564">
        <w:t xml:space="preserve"> pozostałe </w:t>
      </w:r>
      <w:r w:rsidR="008A5C1E" w:rsidRPr="00E8254E">
        <w:t>przychody</w:t>
      </w:r>
      <w:r w:rsidR="008A5C1E" w:rsidRPr="00B30564">
        <w:t xml:space="preserve"> </w:t>
      </w:r>
      <w:r w:rsidR="008A5C1E" w:rsidRPr="00E8254E">
        <w:t>operacyjne</w:t>
      </w:r>
      <w:r w:rsidR="008A5C1E" w:rsidRPr="00B30564">
        <w:t xml:space="preserve"> oraz 0,1% </w:t>
      </w:r>
      <w:r w:rsidR="008A5C1E" w:rsidRPr="00E8254E">
        <w:t>–</w:t>
      </w:r>
      <w:r w:rsidR="008A5C1E" w:rsidRPr="00B30564">
        <w:t xml:space="preserve"> </w:t>
      </w:r>
      <w:r w:rsidR="008A5C1E" w:rsidRPr="00E8254E">
        <w:t>przychody</w:t>
      </w:r>
      <w:r w:rsidR="008A5C1E" w:rsidRPr="00B30564">
        <w:t xml:space="preserve"> </w:t>
      </w:r>
      <w:r w:rsidR="008A5C1E" w:rsidRPr="00E8254E">
        <w:t xml:space="preserve">finansowe. </w:t>
      </w:r>
      <w:r w:rsidR="00075742">
        <w:t xml:space="preserve">Ponad </w:t>
      </w:r>
      <w:r w:rsidR="00C50128">
        <w:t>24</w:t>
      </w:r>
      <w:r w:rsidR="00075742">
        <w:t>% przychodów ogółem stanowiły przychody ogółem instytucji kultury z województwa mazowieckiego.</w:t>
      </w:r>
      <w:r w:rsidR="008A5C1E" w:rsidRPr="006644DD">
        <w:t xml:space="preserve"> </w:t>
      </w:r>
    </w:p>
    <w:p w14:paraId="5CC7C122" w14:textId="575CDE1F" w:rsidR="008A5C1E" w:rsidRPr="00E157E4" w:rsidRDefault="008A5C1E" w:rsidP="00F32742">
      <w:pPr>
        <w:spacing w:line="288" w:lineRule="auto"/>
      </w:pPr>
      <w:r w:rsidRPr="00823593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5A981BD1">
                <wp:simplePos x="0" y="0"/>
                <wp:positionH relativeFrom="column">
                  <wp:posOffset>5256422</wp:posOffset>
                </wp:positionH>
                <wp:positionV relativeFrom="paragraph">
                  <wp:posOffset>6218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Przychody ogółem gminnych instytucji kultury w I kwarta-le 2022 r. wyniosły 1 563,7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7712E1FF" w:rsidR="00D616D2" w:rsidRPr="008A5C1E" w:rsidRDefault="008A5C1E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Przychody ogółem gminnych instytucji kultury w</w:t>
                            </w:r>
                            <w:r w:rsidR="00CD402E">
                              <w:t xml:space="preserve"> 1</w:t>
                            </w:r>
                            <w:r w:rsidR="00C50128">
                              <w:t xml:space="preserve"> kwartale 2022 </w:t>
                            </w:r>
                            <w:r>
                              <w:t xml:space="preserve">r. wyniosły </w:t>
                            </w:r>
                            <w:r w:rsidR="00C50128">
                              <w:t>1</w:t>
                            </w:r>
                            <w:r w:rsidR="009425C0">
                              <w:t> </w:t>
                            </w:r>
                            <w:bookmarkStart w:id="0" w:name="_GoBack"/>
                            <w:bookmarkEnd w:id="0"/>
                            <w:r w:rsidR="00C50128">
                              <w:t>563,7</w:t>
                            </w:r>
                            <w:r w:rsidR="009425C0">
                              <w:t> </w:t>
                            </w:r>
                            <w:r>
                              <w:t>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gminnych instytucji kultury w I kwarta-le 2022 r. wyniosły 1 563,7 mln zł" style="position:absolute;margin-left:413.9pt;margin-top:.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" filled="f" stroked="f">
                <v:textbox>
                  <w:txbxContent>
                    <w:p w14:paraId="66113316" w14:textId="7712E1FF" w:rsidR="00D616D2" w:rsidRPr="008A5C1E" w:rsidRDefault="008A5C1E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Przychody ogółem gminnych instytucji kultury w</w:t>
                      </w:r>
                      <w:r w:rsidR="00CD402E">
                        <w:t xml:space="preserve"> 1</w:t>
                      </w:r>
                      <w:r w:rsidR="00C50128">
                        <w:t xml:space="preserve"> kwartale 2022 </w:t>
                      </w:r>
                      <w:r>
                        <w:t xml:space="preserve">r. wyniosły </w:t>
                      </w:r>
                      <w:r w:rsidR="00C50128">
                        <w:t>1</w:t>
                      </w:r>
                      <w:r w:rsidR="009425C0">
                        <w:t> </w:t>
                      </w:r>
                      <w:bookmarkStart w:id="1" w:name="_GoBack"/>
                      <w:bookmarkEnd w:id="1"/>
                      <w:r w:rsidR="00C50128">
                        <w:t>563,7</w:t>
                      </w:r>
                      <w:r w:rsidR="009425C0">
                        <w:t> </w:t>
                      </w:r>
                      <w:r>
                        <w:t>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157E4">
        <w:t xml:space="preserve">Przeciętnie na 1 instytucję kultury przychody ogółem wyniosły </w:t>
      </w:r>
      <w:r w:rsidR="00C50128">
        <w:t>568,3</w:t>
      </w:r>
      <w:r w:rsidRPr="00E157E4">
        <w:t xml:space="preserve"> </w:t>
      </w:r>
      <w:r w:rsidR="00DB0536">
        <w:t>tys. zł</w:t>
      </w:r>
      <w:r w:rsidRPr="00E157E4">
        <w:t>. Największe przychody ogółem na 1 jednostkę osiągnęły instytucje kultury w województwie mazowieckim –</w:t>
      </w:r>
      <w:r>
        <w:t xml:space="preserve"> </w:t>
      </w:r>
      <w:r>
        <w:br/>
      </w:r>
      <w:r w:rsidR="007E00CB">
        <w:t>1 024,8</w:t>
      </w:r>
      <w:r w:rsidR="009873E1" w:rsidRPr="00E157E4">
        <w:t xml:space="preserve"> </w:t>
      </w:r>
      <w:r w:rsidR="007E00CB">
        <w:t>tys.</w:t>
      </w:r>
      <w:r w:rsidRPr="00E157E4">
        <w:t xml:space="preserve"> zł, natomiast najmniejsze w województwie lubelskim – </w:t>
      </w:r>
      <w:r w:rsidR="00C50128" w:rsidRPr="00C52FFC">
        <w:t>286,1</w:t>
      </w:r>
      <w:r w:rsidR="00FD63C7" w:rsidRPr="00C52FFC">
        <w:t xml:space="preserve"> tys. zł</w:t>
      </w:r>
      <w:r w:rsidRPr="00851428">
        <w:t>.</w:t>
      </w:r>
    </w:p>
    <w:p w14:paraId="76491422" w14:textId="69B9ECC6" w:rsidR="008A5C1E" w:rsidRPr="00241FA7" w:rsidRDefault="008A5C1E" w:rsidP="00F32742">
      <w:pPr>
        <w:spacing w:line="288" w:lineRule="auto"/>
        <w:rPr>
          <w:b/>
        </w:rPr>
      </w:pPr>
      <w:r w:rsidRPr="00E157E4">
        <w:t>Koszty</w:t>
      </w:r>
      <w:r w:rsidRPr="00E157E4">
        <w:rPr>
          <w:spacing w:val="-7"/>
        </w:rPr>
        <w:t xml:space="preserve"> </w:t>
      </w:r>
      <w:r w:rsidRPr="00E157E4">
        <w:rPr>
          <w:spacing w:val="-3"/>
        </w:rPr>
        <w:t xml:space="preserve">ogółem </w:t>
      </w:r>
      <w:r w:rsidRPr="00E157E4">
        <w:t>w badanym okresie</w:t>
      </w:r>
      <w:r w:rsidRPr="00E157E4">
        <w:rPr>
          <w:spacing w:val="-6"/>
        </w:rPr>
        <w:t xml:space="preserve"> </w:t>
      </w:r>
      <w:r w:rsidRPr="00E157E4">
        <w:t>były</w:t>
      </w:r>
      <w:r w:rsidRPr="00E157E4">
        <w:rPr>
          <w:spacing w:val="-5"/>
        </w:rPr>
        <w:t xml:space="preserve"> </w:t>
      </w:r>
      <w:r w:rsidRPr="00E157E4">
        <w:t>wyższe</w:t>
      </w:r>
      <w:r w:rsidRPr="00E157E4">
        <w:rPr>
          <w:spacing w:val="-7"/>
        </w:rPr>
        <w:t xml:space="preserve"> </w:t>
      </w:r>
      <w:r w:rsidRPr="00E157E4">
        <w:t>o</w:t>
      </w:r>
      <w:r w:rsidRPr="00E157E4">
        <w:rPr>
          <w:spacing w:val="-6"/>
        </w:rPr>
        <w:t xml:space="preserve"> </w:t>
      </w:r>
      <w:r w:rsidR="00FD63C7">
        <w:rPr>
          <w:spacing w:val="-6"/>
        </w:rPr>
        <w:t>21,8</w:t>
      </w:r>
      <w:r w:rsidRPr="00E157E4">
        <w:t>%</w:t>
      </w:r>
      <w:r w:rsidRPr="00E157E4">
        <w:rPr>
          <w:spacing w:val="-6"/>
        </w:rPr>
        <w:t xml:space="preserve"> </w:t>
      </w:r>
      <w:r w:rsidRPr="00E157E4">
        <w:t>od poniesionych</w:t>
      </w:r>
      <w:r w:rsidRPr="00E157E4">
        <w:rPr>
          <w:spacing w:val="-7"/>
        </w:rPr>
        <w:t xml:space="preserve"> </w:t>
      </w:r>
      <w:r w:rsidRPr="00E157E4">
        <w:t>rok wcześniej</w:t>
      </w:r>
      <w:r w:rsidRPr="00E157E4">
        <w:rPr>
          <w:spacing w:val="-2"/>
        </w:rPr>
        <w:t xml:space="preserve"> </w:t>
      </w:r>
      <w:r w:rsidR="00A2668F">
        <w:rPr>
          <w:spacing w:val="-2"/>
        </w:rPr>
        <w:br/>
      </w:r>
      <w:r w:rsidRPr="00E157E4">
        <w:t>i</w:t>
      </w:r>
      <w:r w:rsidRPr="00E157E4">
        <w:rPr>
          <w:spacing w:val="-4"/>
        </w:rPr>
        <w:t xml:space="preserve"> </w:t>
      </w:r>
      <w:r w:rsidRPr="00E157E4">
        <w:t>wyniosły</w:t>
      </w:r>
      <w:r w:rsidRPr="00E157E4">
        <w:rPr>
          <w:spacing w:val="-5"/>
        </w:rPr>
        <w:t xml:space="preserve"> </w:t>
      </w:r>
      <w:r w:rsidR="00FD63C7">
        <w:rPr>
          <w:spacing w:val="-5"/>
        </w:rPr>
        <w:t>2</w:t>
      </w:r>
      <w:r w:rsidR="00F70AB2">
        <w:rPr>
          <w:spacing w:val="-5"/>
        </w:rPr>
        <w:t xml:space="preserve"> </w:t>
      </w:r>
      <w:r w:rsidR="00FD63C7">
        <w:rPr>
          <w:spacing w:val="-5"/>
        </w:rPr>
        <w:t>464,1</w:t>
      </w:r>
      <w:r w:rsidRPr="00E157E4">
        <w:rPr>
          <w:spacing w:val="-5"/>
        </w:rPr>
        <w:t xml:space="preserve"> </w:t>
      </w:r>
      <w:r w:rsidRPr="00E157E4">
        <w:t>mln</w:t>
      </w:r>
      <w:r w:rsidRPr="00E157E4">
        <w:rPr>
          <w:spacing w:val="-7"/>
        </w:rPr>
        <w:t xml:space="preserve"> </w:t>
      </w:r>
      <w:r w:rsidRPr="00E157E4">
        <w:t>zł.</w:t>
      </w:r>
      <w:r w:rsidRPr="00E157E4">
        <w:rPr>
          <w:spacing w:val="-6"/>
        </w:rPr>
        <w:t xml:space="preserve"> </w:t>
      </w:r>
      <w:r w:rsidRPr="00E157E4">
        <w:t>W strukturze</w:t>
      </w:r>
      <w:r w:rsidRPr="00E157E4">
        <w:rPr>
          <w:spacing w:val="-7"/>
        </w:rPr>
        <w:t xml:space="preserve"> </w:t>
      </w:r>
      <w:r w:rsidRPr="00E157E4">
        <w:t>tych</w:t>
      </w:r>
      <w:r w:rsidRPr="00E157E4">
        <w:rPr>
          <w:spacing w:val="-6"/>
        </w:rPr>
        <w:t xml:space="preserve"> </w:t>
      </w:r>
      <w:r w:rsidRPr="00E157E4">
        <w:t>kosztów</w:t>
      </w:r>
      <w:r w:rsidRPr="00E157E4">
        <w:rPr>
          <w:spacing w:val="-5"/>
        </w:rPr>
        <w:t xml:space="preserve"> </w:t>
      </w:r>
      <w:r w:rsidR="00FD63C7">
        <w:t>99,3</w:t>
      </w:r>
      <w:r w:rsidRPr="00E157E4">
        <w:t>%</w:t>
      </w:r>
      <w:r w:rsidRPr="00E157E4">
        <w:rPr>
          <w:spacing w:val="-4"/>
        </w:rPr>
        <w:t xml:space="preserve"> </w:t>
      </w:r>
      <w:r w:rsidRPr="00E157E4">
        <w:t>stanowiły</w:t>
      </w:r>
      <w:r w:rsidRPr="00E157E4">
        <w:rPr>
          <w:spacing w:val="-9"/>
        </w:rPr>
        <w:t xml:space="preserve"> </w:t>
      </w:r>
      <w:r w:rsidRPr="00E157E4">
        <w:t>koszty</w:t>
      </w:r>
      <w:r w:rsidRPr="00E157E4">
        <w:rPr>
          <w:spacing w:val="-6"/>
        </w:rPr>
        <w:t xml:space="preserve"> </w:t>
      </w:r>
      <w:r w:rsidRPr="00E157E4">
        <w:t>operacyjne,</w:t>
      </w:r>
      <w:r w:rsidRPr="00E157E4">
        <w:rPr>
          <w:spacing w:val="-7"/>
        </w:rPr>
        <w:t xml:space="preserve"> </w:t>
      </w:r>
      <w:r w:rsidR="00FD63C7">
        <w:rPr>
          <w:spacing w:val="-7"/>
        </w:rPr>
        <w:t>0,6</w:t>
      </w:r>
      <w:r w:rsidRPr="00E157E4">
        <w:t>%</w:t>
      </w:r>
      <w:r w:rsidRPr="00E157E4">
        <w:rPr>
          <w:spacing w:val="-7"/>
        </w:rPr>
        <w:t xml:space="preserve"> </w:t>
      </w:r>
      <w:r w:rsidRPr="00E157E4">
        <w:t>– pozostałe</w:t>
      </w:r>
      <w:r w:rsidRPr="00E157E4">
        <w:rPr>
          <w:spacing w:val="-9"/>
        </w:rPr>
        <w:t xml:space="preserve"> </w:t>
      </w:r>
      <w:r w:rsidRPr="00E157E4">
        <w:t>koszty</w:t>
      </w:r>
      <w:r w:rsidRPr="00E157E4">
        <w:rPr>
          <w:spacing w:val="-8"/>
        </w:rPr>
        <w:t xml:space="preserve"> </w:t>
      </w:r>
      <w:r w:rsidRPr="00E157E4">
        <w:t>operacyjne,</w:t>
      </w:r>
      <w:r w:rsidRPr="00E157E4">
        <w:rPr>
          <w:spacing w:val="-8"/>
        </w:rPr>
        <w:t xml:space="preserve"> a </w:t>
      </w:r>
      <w:r w:rsidRPr="00E157E4">
        <w:t>0,1% – koszty</w:t>
      </w:r>
      <w:r w:rsidRPr="00E157E4">
        <w:rPr>
          <w:spacing w:val="-5"/>
        </w:rPr>
        <w:t xml:space="preserve"> </w:t>
      </w:r>
      <w:r w:rsidRPr="00E157E4">
        <w:t xml:space="preserve">finansowe. </w:t>
      </w:r>
      <w:r w:rsidR="003B668D">
        <w:t xml:space="preserve">Ponad </w:t>
      </w:r>
      <w:r w:rsidR="00FD63C7">
        <w:t>24</w:t>
      </w:r>
      <w:r w:rsidR="003B668D">
        <w:t>% kosztów ogółem stanowiły k</w:t>
      </w:r>
      <w:r w:rsidR="003B668D" w:rsidRPr="00E157E4">
        <w:t>oszt</w:t>
      </w:r>
      <w:r w:rsidR="003B668D">
        <w:t>y</w:t>
      </w:r>
      <w:r w:rsidR="003B668D" w:rsidRPr="00E157E4">
        <w:t xml:space="preserve"> ogółem instytucji kultury</w:t>
      </w:r>
      <w:r w:rsidR="003B668D">
        <w:t xml:space="preserve"> </w:t>
      </w:r>
      <w:r w:rsidR="003B668D" w:rsidRPr="00E157E4">
        <w:t>z województwa mazowieckiego</w:t>
      </w:r>
      <w:r w:rsidRPr="00E157E4">
        <w:t>.</w:t>
      </w:r>
    </w:p>
    <w:p w14:paraId="6189446F" w14:textId="521036DF" w:rsidR="00DE6B58" w:rsidRPr="008A5C1E" w:rsidRDefault="008A5C1E" w:rsidP="00F32742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t>Państwowe instytucje kultury osiągnęły w</w:t>
      </w:r>
      <w:r w:rsidR="00FD63C7">
        <w:t xml:space="preserve"> </w:t>
      </w:r>
      <w:r w:rsidR="00CD402E">
        <w:t>1</w:t>
      </w:r>
      <w:r w:rsidR="00FD63C7">
        <w:t xml:space="preserve"> kwartale</w:t>
      </w:r>
      <w:r>
        <w:t xml:space="preserve"> </w:t>
      </w:r>
      <w:r w:rsidR="00FD63C7">
        <w:t xml:space="preserve">2022 </w:t>
      </w:r>
      <w:r>
        <w:t xml:space="preserve">r. przychody ogółem w wysokości </w:t>
      </w:r>
      <w:r w:rsidR="000758EC">
        <w:br/>
      </w:r>
      <w:r w:rsidR="00FD63C7">
        <w:t>465,9</w:t>
      </w:r>
      <w:r w:rsidRPr="00062323">
        <w:t xml:space="preserve"> mln zł,</w:t>
      </w:r>
      <w:r>
        <w:t xml:space="preserve"> natomiast przychody ogółem samorządowych instytucji kultury wyniosły </w:t>
      </w:r>
      <w:r w:rsidR="000758EC">
        <w:br/>
      </w:r>
      <w:r w:rsidR="00FD63C7">
        <w:t>2</w:t>
      </w:r>
      <w:r w:rsidR="00F70AB2">
        <w:t xml:space="preserve"> </w:t>
      </w:r>
      <w:r w:rsidR="00FD63C7">
        <w:t>202,4</w:t>
      </w:r>
      <w:r>
        <w:t xml:space="preserve"> mln zł.</w:t>
      </w:r>
      <w:r w:rsidR="00D972F6" w:rsidRPr="008A5C1E">
        <w:rPr>
          <w:rFonts w:eastAsia="Times New Roman" w:cs="Times New Roman"/>
          <w:szCs w:val="19"/>
          <w:lang w:eastAsia="pl-PL"/>
        </w:rPr>
        <w:t xml:space="preserve"> </w:t>
      </w:r>
      <w:r w:rsidR="002B6282">
        <w:rPr>
          <w:rFonts w:eastAsia="Times New Roman" w:cs="Times New Roman"/>
          <w:szCs w:val="19"/>
          <w:lang w:eastAsia="pl-PL"/>
        </w:rPr>
        <w:t xml:space="preserve"> </w:t>
      </w:r>
    </w:p>
    <w:p w14:paraId="7C36352D" w14:textId="043F9904" w:rsidR="00E95B8E" w:rsidRPr="008A5C1E" w:rsidRDefault="00E95B8E" w:rsidP="00F049AB">
      <w:pPr>
        <w:pStyle w:val="Tytutablicy"/>
      </w:pPr>
      <w:r w:rsidRPr="008A5C1E">
        <w:t xml:space="preserve">Tablica </w:t>
      </w:r>
      <w:r w:rsidR="00D972F6" w:rsidRPr="008A5C1E">
        <w:t>1</w:t>
      </w:r>
      <w:r w:rsidRPr="008A5C1E">
        <w:t>.</w:t>
      </w:r>
      <w:r w:rsidR="00D972F6" w:rsidRPr="008A5C1E">
        <w:t xml:space="preserve"> </w:t>
      </w:r>
      <w:r w:rsidR="008A5C1E" w:rsidRPr="008A5C1E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yniki finansowe instytucji kultury"/>
      </w:tblPr>
      <w:tblGrid>
        <w:gridCol w:w="3544"/>
        <w:gridCol w:w="1464"/>
        <w:gridCol w:w="1465"/>
        <w:gridCol w:w="1465"/>
      </w:tblGrid>
      <w:tr w:rsidR="008A5C1E" w14:paraId="4BC8CCD4" w14:textId="77777777" w:rsidTr="001E0B4B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D6351C" w:rsidRDefault="008A5C1E" w:rsidP="008A5C1E">
            <w:pPr>
              <w:pStyle w:val="Tablicagwka"/>
            </w:pPr>
            <w:r w:rsidRPr="00D6351C">
              <w:t>Wyszczególnienie</w:t>
            </w:r>
          </w:p>
        </w:tc>
        <w:tc>
          <w:tcPr>
            <w:tcW w:w="1464" w:type="dxa"/>
            <w:hideMark/>
          </w:tcPr>
          <w:p w14:paraId="7483695E" w14:textId="22F8EBB9" w:rsidR="008A5C1E" w:rsidRPr="00D6351C" w:rsidRDefault="001E0B4B" w:rsidP="00FD63C7">
            <w:pPr>
              <w:pStyle w:val="Tablicagwkarodek"/>
            </w:pPr>
            <w:r>
              <w:t>01</w:t>
            </w:r>
            <w:r w:rsidR="008A5C1E" w:rsidRPr="00D6351C">
              <w:t>–</w:t>
            </w:r>
            <w:r w:rsidR="00FD63C7">
              <w:t>03</w:t>
            </w:r>
            <w:r w:rsidR="00FD63C7" w:rsidRPr="00D6351C">
              <w:t xml:space="preserve"> 202</w:t>
            </w:r>
            <w:r w:rsidR="00FD63C7">
              <w:t>1</w:t>
            </w:r>
          </w:p>
        </w:tc>
        <w:tc>
          <w:tcPr>
            <w:tcW w:w="1465" w:type="dxa"/>
            <w:hideMark/>
          </w:tcPr>
          <w:p w14:paraId="7E791904" w14:textId="4F3A31FF" w:rsidR="008A5C1E" w:rsidRPr="00D6351C" w:rsidRDefault="001E0B4B" w:rsidP="00FD63C7">
            <w:pPr>
              <w:pStyle w:val="Tablicagwkarodek"/>
              <w:rPr>
                <w:rFonts w:eastAsia="Fira Sans Light" w:cs="Times New Roman"/>
              </w:rPr>
            </w:pPr>
            <w:r>
              <w:t>01</w:t>
            </w:r>
            <w:r w:rsidR="008A5C1E" w:rsidRPr="00D6351C">
              <w:t>–</w:t>
            </w:r>
            <w:r w:rsidR="00FD63C7">
              <w:t>03</w:t>
            </w:r>
            <w:r w:rsidR="00FD63C7" w:rsidRPr="00D6351C">
              <w:t xml:space="preserve"> 202</w:t>
            </w:r>
            <w:r w:rsidR="00FD63C7">
              <w:t>2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4991E320" w:rsidR="008A5C1E" w:rsidRPr="00D6351C" w:rsidRDefault="001E0B4B" w:rsidP="00FD63C7">
            <w:pPr>
              <w:pStyle w:val="Tablicagwkarodek"/>
              <w:rPr>
                <w:rFonts w:eastAsia="Fira Sans Light" w:cs="Times New Roman"/>
              </w:rPr>
            </w:pPr>
            <w:r>
              <w:t>01</w:t>
            </w:r>
            <w:r w:rsidR="008A5C1E" w:rsidRPr="00D6351C">
              <w:t>–</w:t>
            </w:r>
            <w:r w:rsidR="00FD63C7">
              <w:t>03</w:t>
            </w:r>
            <w:r w:rsidR="00FD63C7" w:rsidRPr="00D6351C">
              <w:t xml:space="preserve"> 202</w:t>
            </w:r>
            <w:r w:rsidR="00FD63C7">
              <w:t>1</w:t>
            </w:r>
            <w:r w:rsidR="008A5C1E" w:rsidRPr="00D6351C">
              <w:t>=100</w:t>
            </w:r>
          </w:p>
        </w:tc>
      </w:tr>
      <w:tr w:rsidR="001E0B4B" w14:paraId="50E3249B" w14:textId="77777777" w:rsidTr="00C446F8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D6351C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1E0B4B" w:rsidRPr="00D6351C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D6351C">
              <w:rPr>
                <w:rFonts w:eastAsia="Fira Sans Light" w:cs="Times New Roman"/>
              </w:rPr>
              <w:t>w mln</w:t>
            </w:r>
            <w:r w:rsidR="00FD63C7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D6351C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14:paraId="2DE75750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D6351C" w:rsidRDefault="00D43306" w:rsidP="00D43306">
            <w:pPr>
              <w:pStyle w:val="Tablicaboczek"/>
            </w:pPr>
            <w:r w:rsidRPr="00D6351C">
              <w:rPr>
                <w:rFonts w:cs="Fira Sans"/>
                <w:spacing w:val="-1"/>
              </w:rPr>
              <w:t>Przychody</w:t>
            </w:r>
            <w:r w:rsidRPr="00D6351C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602F2AEF" w:rsidR="00D43306" w:rsidRPr="00D6351C" w:rsidRDefault="00FD63C7" w:rsidP="00D43306">
            <w:pPr>
              <w:pStyle w:val="Tablicadanerodek"/>
            </w:pPr>
            <w:r>
              <w:t>2</w:t>
            </w:r>
            <w:r w:rsidR="00F70AB2">
              <w:t xml:space="preserve"> </w:t>
            </w:r>
            <w:r>
              <w:t>229,3</w:t>
            </w:r>
          </w:p>
        </w:tc>
        <w:tc>
          <w:tcPr>
            <w:tcW w:w="1465" w:type="dxa"/>
            <w:vAlign w:val="center"/>
          </w:tcPr>
          <w:p w14:paraId="1435C488" w14:textId="1328E960" w:rsidR="00D43306" w:rsidRPr="00D6351C" w:rsidRDefault="00FD63C7" w:rsidP="00D43306">
            <w:pPr>
              <w:pStyle w:val="Tablicadanerodek"/>
            </w:pPr>
            <w:r>
              <w:t>2</w:t>
            </w:r>
            <w:r w:rsidR="00F70AB2">
              <w:t xml:space="preserve"> </w:t>
            </w:r>
            <w:r>
              <w:t>668,3</w:t>
            </w:r>
          </w:p>
        </w:tc>
        <w:tc>
          <w:tcPr>
            <w:tcW w:w="1465" w:type="dxa"/>
            <w:noWrap/>
            <w:vAlign w:val="center"/>
          </w:tcPr>
          <w:p w14:paraId="6DC15BB0" w14:textId="5B0C11AD" w:rsidR="00D43306" w:rsidRPr="00D6351C" w:rsidRDefault="00FD63C7" w:rsidP="00D43306">
            <w:pPr>
              <w:pStyle w:val="Tablicadanerodek"/>
            </w:pPr>
            <w:r>
              <w:t>119,7</w:t>
            </w:r>
          </w:p>
        </w:tc>
      </w:tr>
      <w:tr w:rsidR="00D43306" w14:paraId="0B89DD9B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D6351C" w:rsidRDefault="00D43306" w:rsidP="00D43306">
            <w:pPr>
              <w:pStyle w:val="Tablicaboczek"/>
            </w:pPr>
            <w:r w:rsidRPr="00D6351C">
              <w:rPr>
                <w:rFonts w:cs="Fira Sans"/>
                <w:spacing w:val="-1"/>
              </w:rPr>
              <w:t>Koszty</w:t>
            </w:r>
            <w:r w:rsidRPr="00D6351C">
              <w:rPr>
                <w:rFonts w:cs="Fira Sans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0249EF00" w:rsidR="00D43306" w:rsidRPr="00D6351C" w:rsidRDefault="00FD63C7" w:rsidP="00D43306">
            <w:pPr>
              <w:pStyle w:val="Tablicadanerodek"/>
            </w:pPr>
            <w:r>
              <w:t>2</w:t>
            </w:r>
            <w:r w:rsidR="00BC12E2">
              <w:t xml:space="preserve"> </w:t>
            </w:r>
            <w:r>
              <w:t>023,5</w:t>
            </w:r>
          </w:p>
        </w:tc>
        <w:tc>
          <w:tcPr>
            <w:tcW w:w="1465" w:type="dxa"/>
            <w:vAlign w:val="center"/>
            <w:hideMark/>
          </w:tcPr>
          <w:p w14:paraId="48E5071D" w14:textId="23660740" w:rsidR="00D43306" w:rsidRPr="00D6351C" w:rsidRDefault="00FD63C7" w:rsidP="00D43306">
            <w:pPr>
              <w:pStyle w:val="Tablicadanerodek"/>
              <w:rPr>
                <w:highlight w:val="yellow"/>
              </w:rPr>
            </w:pPr>
            <w:r>
              <w:t>2</w:t>
            </w:r>
            <w:r w:rsidR="00F70AB2">
              <w:t xml:space="preserve"> </w:t>
            </w:r>
            <w:r>
              <w:t>464,1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49AF866A" w:rsidR="00D43306" w:rsidRPr="00D6351C" w:rsidRDefault="00FD63C7" w:rsidP="00D43306">
            <w:pPr>
              <w:pStyle w:val="Tablicadanerodek"/>
            </w:pPr>
            <w:r>
              <w:t>121,8</w:t>
            </w:r>
          </w:p>
        </w:tc>
      </w:tr>
      <w:tr w:rsidR="00D43306" w14:paraId="5E46ECD8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D6351C" w:rsidRDefault="00D43306" w:rsidP="00D43306">
            <w:pPr>
              <w:pStyle w:val="Tablicaboczek"/>
            </w:pPr>
            <w:r w:rsidRPr="00D6351C">
              <w:rPr>
                <w:rFonts w:cs="Fira Sans"/>
                <w:spacing w:val="-1"/>
              </w:rPr>
              <w:t>Wynik</w:t>
            </w:r>
            <w:r w:rsidRPr="00D6351C">
              <w:rPr>
                <w:rFonts w:cs="Fira Sans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finansowy</w:t>
            </w:r>
            <w:r w:rsidRPr="00D6351C">
              <w:rPr>
                <w:rFonts w:cs="Fira Sans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6DC473DC" w:rsidR="00D43306" w:rsidRPr="00D6351C" w:rsidRDefault="00FD63C7" w:rsidP="00D43306">
            <w:pPr>
              <w:pStyle w:val="Tablicadanerodek"/>
            </w:pPr>
            <w:r>
              <w:t>205,8</w:t>
            </w:r>
          </w:p>
        </w:tc>
        <w:tc>
          <w:tcPr>
            <w:tcW w:w="1465" w:type="dxa"/>
            <w:vAlign w:val="center"/>
            <w:hideMark/>
          </w:tcPr>
          <w:p w14:paraId="74FE5636" w14:textId="249DB995" w:rsidR="00D43306" w:rsidRPr="00D6351C" w:rsidRDefault="00FD63C7" w:rsidP="00D43306">
            <w:pPr>
              <w:pStyle w:val="Tablicadanerodek"/>
              <w:rPr>
                <w:highlight w:val="yellow"/>
              </w:rPr>
            </w:pPr>
            <w:r>
              <w:t>204,3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51E549F1" w:rsidR="00D43306" w:rsidRPr="00D6351C" w:rsidRDefault="00FD63C7" w:rsidP="00D43306">
            <w:pPr>
              <w:pStyle w:val="Tablicadanerodek"/>
            </w:pPr>
            <w:r>
              <w:t>99,3</w:t>
            </w:r>
          </w:p>
        </w:tc>
      </w:tr>
      <w:tr w:rsidR="00D43306" w14:paraId="7525D2A2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D6351C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D6351C">
              <w:rPr>
                <w:rFonts w:cs="Fira Sans"/>
                <w:spacing w:val="-1"/>
              </w:rPr>
              <w:t>Wynik</w:t>
            </w:r>
            <w:r w:rsidRPr="00D6351C">
              <w:rPr>
                <w:rFonts w:cs="Fira Sans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finansowy</w:t>
            </w:r>
            <w:r w:rsidRPr="00D6351C">
              <w:rPr>
                <w:rFonts w:cs="Fira Sans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645280F5" w:rsidR="00D43306" w:rsidRPr="00D6351C" w:rsidRDefault="00FD63C7" w:rsidP="00D43306">
            <w:pPr>
              <w:pStyle w:val="Tablicadanerodek"/>
            </w:pPr>
            <w:r>
              <w:t>205,5</w:t>
            </w:r>
          </w:p>
        </w:tc>
        <w:tc>
          <w:tcPr>
            <w:tcW w:w="1465" w:type="dxa"/>
            <w:vAlign w:val="center"/>
          </w:tcPr>
          <w:p w14:paraId="3F081621" w14:textId="4C2A321C" w:rsidR="00D43306" w:rsidRPr="00D6351C" w:rsidRDefault="00FD63C7" w:rsidP="00D43306">
            <w:pPr>
              <w:pStyle w:val="Tablicadanerodek"/>
            </w:pPr>
            <w:r>
              <w:t>204,0</w:t>
            </w:r>
          </w:p>
        </w:tc>
        <w:tc>
          <w:tcPr>
            <w:tcW w:w="1465" w:type="dxa"/>
            <w:noWrap/>
            <w:vAlign w:val="center"/>
          </w:tcPr>
          <w:p w14:paraId="3445CF13" w14:textId="09D146B9" w:rsidR="00D43306" w:rsidRPr="00D6351C" w:rsidRDefault="00FD63C7" w:rsidP="00D43306">
            <w:pPr>
              <w:pStyle w:val="Tablicadanerodek"/>
            </w:pPr>
            <w:r>
              <w:t>99,3</w:t>
            </w:r>
          </w:p>
        </w:tc>
      </w:tr>
      <w:tr w:rsidR="00D43306" w14:paraId="5F17BC2E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D6351C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D6351C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3C92E5EC" w:rsidR="00D43306" w:rsidRPr="00D6351C" w:rsidRDefault="00FD63C7" w:rsidP="00D43306">
            <w:pPr>
              <w:pStyle w:val="Tablicadanerodek"/>
            </w:pPr>
            <w:r>
              <w:t>268,5</w:t>
            </w:r>
          </w:p>
        </w:tc>
        <w:tc>
          <w:tcPr>
            <w:tcW w:w="1465" w:type="dxa"/>
            <w:vAlign w:val="center"/>
          </w:tcPr>
          <w:p w14:paraId="78BAAB94" w14:textId="6A8B69D8" w:rsidR="00D43306" w:rsidRPr="003C5CC0" w:rsidRDefault="00FD63C7" w:rsidP="00D43306">
            <w:pPr>
              <w:pStyle w:val="Tablicadanerodek"/>
            </w:pPr>
            <w:r w:rsidRPr="003C5CC0">
              <w:t>275,7</w:t>
            </w:r>
          </w:p>
        </w:tc>
        <w:tc>
          <w:tcPr>
            <w:tcW w:w="1465" w:type="dxa"/>
            <w:noWrap/>
            <w:vAlign w:val="center"/>
          </w:tcPr>
          <w:p w14:paraId="2C554A7F" w14:textId="01687EE1" w:rsidR="00D43306" w:rsidRPr="00D6351C" w:rsidRDefault="001C147B" w:rsidP="00D43306">
            <w:pPr>
              <w:pStyle w:val="Tablicadanerodek"/>
            </w:pPr>
            <w:r>
              <w:t>102,7</w:t>
            </w:r>
          </w:p>
        </w:tc>
      </w:tr>
      <w:tr w:rsidR="00D43306" w14:paraId="4A6A870C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D6351C" w:rsidRDefault="00D43306" w:rsidP="00D43306">
            <w:pPr>
              <w:pStyle w:val="Tablicaboczekwcicie2"/>
              <w:ind w:left="0"/>
            </w:pPr>
            <w:r w:rsidRPr="00D6351C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20D8376F" w:rsidR="00D43306" w:rsidRPr="00D6351C" w:rsidRDefault="001C147B" w:rsidP="00D43306">
            <w:pPr>
              <w:pStyle w:val="Tablicadanerodek"/>
            </w:pPr>
            <w:r>
              <w:t>63,0</w:t>
            </w:r>
          </w:p>
        </w:tc>
        <w:tc>
          <w:tcPr>
            <w:tcW w:w="1465" w:type="dxa"/>
            <w:vAlign w:val="center"/>
          </w:tcPr>
          <w:p w14:paraId="1842FE41" w14:textId="21D371EC" w:rsidR="00D43306" w:rsidRPr="003C5CC0" w:rsidRDefault="001C147B" w:rsidP="00D43306">
            <w:pPr>
              <w:pStyle w:val="Tablicadanerodek"/>
            </w:pPr>
            <w:r w:rsidRPr="003C5CC0">
              <w:t>71,7</w:t>
            </w:r>
          </w:p>
        </w:tc>
        <w:tc>
          <w:tcPr>
            <w:tcW w:w="1465" w:type="dxa"/>
            <w:noWrap/>
            <w:vAlign w:val="center"/>
          </w:tcPr>
          <w:p w14:paraId="5D20B271" w14:textId="47C62C7C" w:rsidR="00D43306" w:rsidRPr="00D6351C" w:rsidRDefault="001C147B" w:rsidP="00D43306">
            <w:pPr>
              <w:pStyle w:val="Tablicadanerodek"/>
            </w:pPr>
            <w:r>
              <w:t>113,7</w:t>
            </w:r>
          </w:p>
        </w:tc>
      </w:tr>
      <w:tr w:rsidR="00D43306" w14:paraId="4F01CA92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D6351C" w:rsidRDefault="00D43306" w:rsidP="00D43306">
            <w:pPr>
              <w:pStyle w:val="Tablicaboczek"/>
            </w:pPr>
            <w:r w:rsidRPr="00D6351C">
              <w:rPr>
                <w:rFonts w:cs="Fira Sans"/>
                <w:spacing w:val="-1"/>
              </w:rPr>
              <w:t>Nakłady</w:t>
            </w:r>
            <w:r w:rsidRPr="00D6351C">
              <w:rPr>
                <w:rFonts w:cs="Fira Sans"/>
                <w:spacing w:val="1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18A566A8" w:rsidR="00D43306" w:rsidRPr="00D6351C" w:rsidRDefault="001C147B" w:rsidP="00D43306">
            <w:pPr>
              <w:pStyle w:val="Tablicadanerodek"/>
            </w:pPr>
            <w:r>
              <w:t>168,5</w:t>
            </w:r>
          </w:p>
        </w:tc>
        <w:tc>
          <w:tcPr>
            <w:tcW w:w="1465" w:type="dxa"/>
            <w:vAlign w:val="center"/>
            <w:hideMark/>
          </w:tcPr>
          <w:p w14:paraId="7D80662D" w14:textId="1C5FEF7C" w:rsidR="00D43306" w:rsidRPr="00D6351C" w:rsidRDefault="001C147B" w:rsidP="00D43306">
            <w:pPr>
              <w:pStyle w:val="Tablicadanerodek"/>
              <w:rPr>
                <w:highlight w:val="yellow"/>
              </w:rPr>
            </w:pPr>
            <w:r>
              <w:t>204,4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27732138" w:rsidR="00D43306" w:rsidRPr="00D6351C" w:rsidRDefault="001C147B" w:rsidP="00D43306">
            <w:pPr>
              <w:pStyle w:val="Tablicadanerodek"/>
            </w:pPr>
            <w:r>
              <w:t>121,3</w:t>
            </w:r>
          </w:p>
        </w:tc>
      </w:tr>
      <w:tr w:rsidR="00D43306" w:rsidRPr="008D6BC2" w14:paraId="094D6238" w14:textId="77777777" w:rsidTr="00AF1E52">
        <w:trPr>
          <w:trHeight w:val="300"/>
          <w:tblHeader/>
        </w:trPr>
        <w:tc>
          <w:tcPr>
            <w:tcW w:w="3544" w:type="dxa"/>
            <w:noWrap/>
            <w:vAlign w:val="bottom"/>
          </w:tcPr>
          <w:p w14:paraId="52FAB6D2" w14:textId="156060B3" w:rsidR="00D43306" w:rsidRPr="00D6351C" w:rsidRDefault="00D43306" w:rsidP="00785608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D6351C">
              <w:rPr>
                <w:rFonts w:cs="Fira Sans"/>
                <w:spacing w:val="-1"/>
              </w:rPr>
              <w:t>Nakłady na wartości</w:t>
            </w:r>
            <w:r w:rsidR="00C83715">
              <w:rPr>
                <w:rFonts w:cs="Fira Sans"/>
                <w:spacing w:val="-1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 xml:space="preserve">niematerialne </w:t>
            </w:r>
            <w:r w:rsidR="00AF1E52">
              <w:rPr>
                <w:rFonts w:cs="Fira Sans"/>
                <w:spacing w:val="-1"/>
              </w:rPr>
              <w:br/>
            </w:r>
            <w:r w:rsidRPr="00D6351C">
              <w:rPr>
                <w:rFonts w:cs="Fira Sans"/>
                <w:spacing w:val="-1"/>
              </w:rPr>
              <w:t>i prawne</w:t>
            </w:r>
          </w:p>
        </w:tc>
        <w:tc>
          <w:tcPr>
            <w:tcW w:w="1464" w:type="dxa"/>
            <w:vAlign w:val="bottom"/>
          </w:tcPr>
          <w:p w14:paraId="77448135" w14:textId="06CE2B87" w:rsidR="00D43306" w:rsidRPr="00D6351C" w:rsidRDefault="001C147B" w:rsidP="00D43306">
            <w:pPr>
              <w:pStyle w:val="Tablicadanerodek"/>
            </w:pPr>
            <w:r>
              <w:t>3,4</w:t>
            </w:r>
          </w:p>
        </w:tc>
        <w:tc>
          <w:tcPr>
            <w:tcW w:w="1465" w:type="dxa"/>
            <w:vAlign w:val="bottom"/>
          </w:tcPr>
          <w:p w14:paraId="1A1DD62D" w14:textId="2E6886C7" w:rsidR="00D43306" w:rsidRPr="00D6351C" w:rsidRDefault="001C147B" w:rsidP="00D43306">
            <w:pPr>
              <w:pStyle w:val="Tablicadanerodek"/>
            </w:pPr>
            <w:r>
              <w:t>3,9</w:t>
            </w:r>
          </w:p>
        </w:tc>
        <w:tc>
          <w:tcPr>
            <w:tcW w:w="1465" w:type="dxa"/>
            <w:noWrap/>
            <w:vAlign w:val="bottom"/>
          </w:tcPr>
          <w:p w14:paraId="05AE4302" w14:textId="7B0744A0" w:rsidR="00D43306" w:rsidRPr="00D6351C" w:rsidRDefault="001C147B" w:rsidP="00D43306">
            <w:pPr>
              <w:pStyle w:val="Tablicadanerodek"/>
            </w:pPr>
            <w:r>
              <w:t>113,1</w:t>
            </w:r>
          </w:p>
        </w:tc>
      </w:tr>
    </w:tbl>
    <w:p w14:paraId="42C719E8" w14:textId="6D0A1B4C" w:rsidR="009C12A7" w:rsidRDefault="009C12A7" w:rsidP="00F32742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E8254E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337256BE" wp14:editId="35840D58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 descr="Wynik finansowy netto instytucji kultury w I kwartale 2022 r. wyniósł 204,0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AA53" w14:textId="0710A03B" w:rsidR="009C12A7" w:rsidRPr="006D7DF7" w:rsidRDefault="009C12A7" w:rsidP="009C12A7">
                            <w:pPr>
                              <w:pStyle w:val="tekstzboku"/>
                            </w:pPr>
                            <w:r>
                              <w:t xml:space="preserve">Wynik finansowy netto instytucji kultury w </w:t>
                            </w:r>
                            <w:r w:rsidR="002200E0">
                              <w:t>1</w:t>
                            </w:r>
                            <w:r w:rsidR="001C147B">
                              <w:t xml:space="preserve"> kwartale 2022</w:t>
                            </w:r>
                            <w:r w:rsidR="001D1C78">
                              <w:t xml:space="preserve">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1C147B">
                              <w:t>204,0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56BE" id="Pole tekstowe 62" o:spid="_x0000_s1028" type="#_x0000_t202" alt="Wynik finansowy netto instytucji kultury w I kwartale 2022 r. wyniósł 204,0 mln zł" style="position:absolute;margin-left:413.6pt;margin-top:8.35pt;width:135.85pt;height:84.9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" filled="f" stroked="f">
                <v:textbox>
                  <w:txbxContent>
                    <w:p w14:paraId="4822AA53" w14:textId="0710A03B" w:rsidR="009C12A7" w:rsidRPr="006D7DF7" w:rsidRDefault="009C12A7" w:rsidP="009C12A7">
                      <w:pPr>
                        <w:pStyle w:val="tekstzboku"/>
                      </w:pPr>
                      <w:r>
                        <w:t xml:space="preserve">Wynik finansowy netto instytucji kultury w </w:t>
                      </w:r>
                      <w:r w:rsidR="002200E0">
                        <w:t>1</w:t>
                      </w:r>
                      <w:r w:rsidR="001C147B">
                        <w:t xml:space="preserve"> kwartale 2022</w:t>
                      </w:r>
                      <w:r w:rsidR="001D1C78">
                        <w:t xml:space="preserve">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1C147B">
                        <w:t>204,0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8254E">
        <w:t>Wynik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finansowy</w:t>
      </w:r>
      <w:r w:rsidRPr="00E8254E">
        <w:rPr>
          <w:spacing w:val="-5"/>
        </w:rPr>
        <w:t xml:space="preserve"> </w:t>
      </w:r>
      <w:r w:rsidRPr="00E8254E">
        <w:t>brutto</w:t>
      </w:r>
      <w:r w:rsidRPr="00E8254E">
        <w:rPr>
          <w:spacing w:val="-6"/>
        </w:rPr>
        <w:t xml:space="preserve"> instytucji kultury </w:t>
      </w:r>
      <w:r w:rsidRPr="00E8254E">
        <w:rPr>
          <w:spacing w:val="-1"/>
        </w:rPr>
        <w:t>wyniósł</w:t>
      </w:r>
      <w:r w:rsidRPr="00E8254E">
        <w:rPr>
          <w:spacing w:val="-2"/>
        </w:rPr>
        <w:t xml:space="preserve"> </w:t>
      </w:r>
      <w:r w:rsidR="001C147B">
        <w:rPr>
          <w:spacing w:val="-2"/>
        </w:rPr>
        <w:t>204,3</w:t>
      </w:r>
      <w:r w:rsidRPr="00E8254E">
        <w:rPr>
          <w:spacing w:val="-5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t>(zysk</w:t>
      </w:r>
      <w:r w:rsidRPr="00E8254E">
        <w:rPr>
          <w:spacing w:val="-4"/>
        </w:rPr>
        <w:t xml:space="preserve"> </w:t>
      </w:r>
      <w:r w:rsidR="00124153">
        <w:rPr>
          <w:spacing w:val="-4"/>
        </w:rPr>
        <w:t xml:space="preserve">brutto </w:t>
      </w:r>
      <w:r w:rsidR="001C147B">
        <w:rPr>
          <w:spacing w:val="-6"/>
        </w:rPr>
        <w:t>275,8</w:t>
      </w:r>
      <w:r>
        <w:rPr>
          <w:spacing w:val="-6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zł,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strata</w:t>
      </w:r>
      <w:r w:rsidRPr="00E8254E">
        <w:rPr>
          <w:spacing w:val="-4"/>
        </w:rPr>
        <w:t xml:space="preserve"> </w:t>
      </w:r>
      <w:r w:rsidR="00124153">
        <w:rPr>
          <w:spacing w:val="-4"/>
        </w:rPr>
        <w:t xml:space="preserve">brutto </w:t>
      </w:r>
      <w:r w:rsidR="001C147B">
        <w:rPr>
          <w:spacing w:val="-4"/>
        </w:rPr>
        <w:t>71,5</w:t>
      </w:r>
      <w:r w:rsidRPr="00E8254E">
        <w:rPr>
          <w:spacing w:val="-5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zł).</w:t>
      </w:r>
      <w:r w:rsidR="00A52B4E">
        <w:t xml:space="preserve"> </w:t>
      </w:r>
      <w:r w:rsidRPr="00E8254E">
        <w:t>Wynik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finansowy</w:t>
      </w:r>
      <w:r w:rsidRPr="00E8254E">
        <w:rPr>
          <w:spacing w:val="-3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6"/>
        </w:rPr>
        <w:t xml:space="preserve"> instytucji kultury </w:t>
      </w:r>
      <w:r w:rsidRPr="00E8254E">
        <w:rPr>
          <w:spacing w:val="-1"/>
        </w:rPr>
        <w:t>ukształtował</w:t>
      </w:r>
      <w:r w:rsidRPr="00E8254E">
        <w:rPr>
          <w:spacing w:val="-5"/>
        </w:rPr>
        <w:t xml:space="preserve"> </w:t>
      </w:r>
      <w:r w:rsidRPr="00E8254E">
        <w:t>się</w:t>
      </w:r>
      <w:r w:rsidRPr="00E8254E">
        <w:rPr>
          <w:spacing w:val="-6"/>
        </w:rPr>
        <w:t xml:space="preserve"> </w:t>
      </w:r>
      <w:r w:rsidRPr="00E8254E">
        <w:t>na</w:t>
      </w:r>
      <w:r w:rsidRPr="00E8254E">
        <w:rPr>
          <w:spacing w:val="-6"/>
        </w:rPr>
        <w:t xml:space="preserve"> </w:t>
      </w:r>
      <w:r w:rsidRPr="00E8254E">
        <w:t>poziomie</w:t>
      </w:r>
      <w:r w:rsidRPr="00E8254E">
        <w:rPr>
          <w:spacing w:val="-6"/>
        </w:rPr>
        <w:t xml:space="preserve"> </w:t>
      </w:r>
      <w:r w:rsidR="001C147B">
        <w:rPr>
          <w:spacing w:val="-1"/>
        </w:rPr>
        <w:t>204,0</w:t>
      </w:r>
      <w:r w:rsidR="00A52B4E">
        <w:rPr>
          <w:spacing w:val="-1"/>
        </w:rPr>
        <w:t> 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(wobec</w:t>
      </w:r>
      <w:r w:rsidRPr="00E8254E">
        <w:rPr>
          <w:spacing w:val="-4"/>
        </w:rPr>
        <w:t xml:space="preserve"> </w:t>
      </w:r>
      <w:r w:rsidR="001C147B">
        <w:rPr>
          <w:spacing w:val="-4"/>
        </w:rPr>
        <w:t>205,5</w:t>
      </w:r>
      <w:r w:rsidRPr="00E8254E">
        <w:rPr>
          <w:spacing w:val="-6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przed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rokiem),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przy jednoczesnym</w:t>
      </w:r>
      <w:r w:rsidRPr="00E8254E">
        <w:rPr>
          <w:spacing w:val="-5"/>
        </w:rPr>
        <w:t xml:space="preserve"> </w:t>
      </w:r>
      <w:r w:rsidR="001C147B">
        <w:rPr>
          <w:spacing w:val="-1"/>
        </w:rPr>
        <w:t>wzroście</w:t>
      </w:r>
      <w:r w:rsidR="001C147B" w:rsidRPr="00E8254E">
        <w:rPr>
          <w:spacing w:val="-5"/>
        </w:rPr>
        <w:t xml:space="preserve"> </w:t>
      </w:r>
      <w:r w:rsidRPr="00E8254E">
        <w:rPr>
          <w:spacing w:val="-1"/>
        </w:rPr>
        <w:t>zysku</w:t>
      </w:r>
      <w:r w:rsidRPr="00E8254E">
        <w:rPr>
          <w:spacing w:val="-3"/>
        </w:rPr>
        <w:t xml:space="preserve"> </w:t>
      </w:r>
      <w:r w:rsidRPr="00E8254E">
        <w:t>netto</w:t>
      </w:r>
      <w:r w:rsidRPr="00E8254E">
        <w:rPr>
          <w:spacing w:val="-5"/>
        </w:rPr>
        <w:t xml:space="preserve"> </w:t>
      </w:r>
      <w:r w:rsidRPr="00E8254E">
        <w:t>(o</w:t>
      </w:r>
      <w:r w:rsidR="00A52B4E">
        <w:t> </w:t>
      </w:r>
      <w:r w:rsidR="001C147B">
        <w:rPr>
          <w:spacing w:val="-3"/>
        </w:rPr>
        <w:t>2,7</w:t>
      </w:r>
      <w:r w:rsidRPr="00E8254E">
        <w:rPr>
          <w:spacing w:val="-1"/>
        </w:rPr>
        <w:t>%)</w:t>
      </w:r>
      <w:r w:rsidRPr="00E8254E">
        <w:rPr>
          <w:spacing w:val="-4"/>
        </w:rPr>
        <w:t xml:space="preserve"> </w:t>
      </w:r>
      <w:r w:rsidRPr="00E8254E">
        <w:t>i wzroście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straty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5"/>
        </w:rPr>
        <w:t xml:space="preserve"> </w:t>
      </w:r>
      <w:r w:rsidRPr="00E8254E">
        <w:t>(o</w:t>
      </w:r>
      <w:r w:rsidRPr="00E8254E">
        <w:rPr>
          <w:spacing w:val="-4"/>
        </w:rPr>
        <w:t xml:space="preserve"> </w:t>
      </w:r>
      <w:r w:rsidR="001C147B">
        <w:rPr>
          <w:spacing w:val="-1"/>
        </w:rPr>
        <w:t>13,7</w:t>
      </w:r>
      <w:r>
        <w:rPr>
          <w:spacing w:val="-1"/>
        </w:rPr>
        <w:t>%).</w:t>
      </w:r>
    </w:p>
    <w:p w14:paraId="6B39A87A" w14:textId="54EEF25C" w:rsidR="009C12A7" w:rsidRPr="00C94036" w:rsidRDefault="009C12A7" w:rsidP="00F32742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2200E0">
        <w:rPr>
          <w:rFonts w:eastAsia="Times New Roman" w:cs="Fira Sans"/>
          <w:spacing w:val="-1"/>
          <w:szCs w:val="19"/>
          <w:lang w:eastAsia="pl-PL"/>
        </w:rPr>
        <w:t>1</w:t>
      </w:r>
      <w:r w:rsidR="001C147B">
        <w:rPr>
          <w:rFonts w:eastAsia="Times New Roman" w:cs="Fira Sans"/>
          <w:spacing w:val="-1"/>
          <w:szCs w:val="19"/>
          <w:lang w:eastAsia="pl-PL"/>
        </w:rPr>
        <w:t xml:space="preserve"> kwartale 2022 </w:t>
      </w:r>
      <w:r>
        <w:rPr>
          <w:rFonts w:eastAsia="Times New Roman" w:cs="Fira Sans"/>
          <w:spacing w:val="-1"/>
          <w:szCs w:val="19"/>
          <w:lang w:eastAsia="pl-PL"/>
        </w:rPr>
        <w:t xml:space="preserve">r. 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instytucje kultury były </w:t>
      </w:r>
      <w:r>
        <w:rPr>
          <w:rFonts w:eastAsia="Times New Roman" w:cs="Fira Sans"/>
          <w:spacing w:val="-1"/>
          <w:szCs w:val="19"/>
          <w:lang w:eastAsia="pl-PL"/>
        </w:rPr>
        <w:t>wyższe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o</w:t>
      </w:r>
      <w:r w:rsidR="00026804">
        <w:rPr>
          <w:rFonts w:eastAsia="Times New Roman" w:cs="Fira Sans"/>
          <w:spacing w:val="-1"/>
          <w:szCs w:val="19"/>
          <w:lang w:eastAsia="pl-PL"/>
        </w:rPr>
        <w:t> </w:t>
      </w:r>
      <w:r w:rsidR="001C147B">
        <w:rPr>
          <w:rFonts w:eastAsia="Times New Roman" w:cs="Fira Sans"/>
          <w:spacing w:val="-1"/>
          <w:szCs w:val="19"/>
          <w:lang w:eastAsia="pl-PL"/>
        </w:rPr>
        <w:t>21,3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 w:rsidR="001C147B">
        <w:rPr>
          <w:rFonts w:eastAsia="Times New Roman" w:cs="Fira Sans"/>
          <w:spacing w:val="-1"/>
          <w:szCs w:val="19"/>
          <w:lang w:eastAsia="pl-PL"/>
        </w:rPr>
        <w:t>204,4</w:t>
      </w:r>
      <w:r w:rsidRPr="001C085E">
        <w:rPr>
          <w:rFonts w:eastAsia="Times New Roman" w:cs="Fira Sans"/>
          <w:spacing w:val="-1"/>
          <w:szCs w:val="19"/>
          <w:lang w:eastAsia="pl-PL"/>
        </w:rPr>
        <w:t xml:space="preserve"> mln zł.</w:t>
      </w:r>
      <w:r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C94036">
        <w:rPr>
          <w:rFonts w:eastAsia="Times New Roman" w:cs="Fira Sans"/>
          <w:spacing w:val="-1"/>
          <w:szCs w:val="19"/>
          <w:lang w:eastAsia="pl-PL"/>
        </w:rPr>
        <w:t>Największy udział w nakładach inwestycyjnych miały instytucje kultury w województwie mazowieckim (</w:t>
      </w:r>
      <w:r w:rsidR="001C147B">
        <w:rPr>
          <w:rFonts w:eastAsia="Times New Roman" w:cs="Fira Sans"/>
          <w:spacing w:val="-1"/>
          <w:szCs w:val="19"/>
          <w:lang w:eastAsia="pl-PL"/>
        </w:rPr>
        <w:t>24,3</w:t>
      </w:r>
      <w:r w:rsidRPr="00C94036">
        <w:rPr>
          <w:rFonts w:eastAsia="Times New Roman" w:cs="Fira Sans"/>
          <w:spacing w:val="-1"/>
          <w:szCs w:val="19"/>
          <w:lang w:eastAsia="pl-PL"/>
        </w:rPr>
        <w:t>%)</w:t>
      </w:r>
      <w:r>
        <w:rPr>
          <w:rFonts w:eastAsia="Times New Roman" w:cs="Fira Sans"/>
          <w:spacing w:val="-1"/>
          <w:szCs w:val="19"/>
          <w:lang w:eastAsia="pl-PL"/>
        </w:rPr>
        <w:t>.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1E01504D" w14:textId="68A2C0B2" w:rsidR="009C12A7" w:rsidRPr="00540A88" w:rsidRDefault="009C12A7" w:rsidP="00F32742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 w:rsidR="001C147B">
        <w:rPr>
          <w:rFonts w:eastAsia="Times New Roman" w:cs="Fira Sans"/>
          <w:spacing w:val="-1"/>
          <w:szCs w:val="19"/>
          <w:lang w:eastAsia="pl-PL"/>
        </w:rPr>
        <w:t>123,5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 w:rsidR="001C147B">
        <w:rPr>
          <w:rFonts w:eastAsia="Times New Roman" w:cs="Fira Sans"/>
          <w:spacing w:val="-1"/>
          <w:szCs w:val="19"/>
          <w:lang w:eastAsia="pl-PL"/>
        </w:rPr>
        <w:t>60,4</w:t>
      </w:r>
      <w:r w:rsidRPr="00C94036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7D52B145" w14:textId="3B5C95B1" w:rsidR="00B16871" w:rsidRDefault="004B6CDA" w:rsidP="00241963">
      <w:pPr>
        <w:pStyle w:val="Tytuwykresu0"/>
        <w:spacing w:after="0"/>
        <w:ind w:left="851" w:hanging="851"/>
        <w:rPr>
          <w:rFonts w:ascii="Fira Sans" w:hAnsi="Fira Sans"/>
        </w:rPr>
      </w:pPr>
      <w:r>
        <w:rPr>
          <w:rFonts w:ascii="Fira Sans" w:hAnsi="Fira Sans"/>
        </w:rPr>
        <w:drawing>
          <wp:anchor distT="0" distB="0" distL="114300" distR="114300" simplePos="0" relativeHeight="251785216" behindDoc="0" locked="0" layoutInCell="1" allowOverlap="1" wp14:anchorId="16370087" wp14:editId="38AB70DF">
            <wp:simplePos x="0" y="0"/>
            <wp:positionH relativeFrom="margin">
              <wp:align>left</wp:align>
            </wp:positionH>
            <wp:positionV relativeFrom="paragraph">
              <wp:posOffset>541655</wp:posOffset>
            </wp:positionV>
            <wp:extent cx="5029835" cy="2346960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6871" w:rsidRPr="00C1689D">
        <w:rPr>
          <w:rFonts w:ascii="Fira Sans" w:hAnsi="Fira Sans"/>
        </w:rPr>
        <w:t xml:space="preserve">Wykres 1. </w:t>
      </w:r>
      <w:r w:rsidR="00C1689D" w:rsidRPr="00C1689D">
        <w:rPr>
          <w:rFonts w:ascii="Fira Sans" w:hAnsi="Fira Sans"/>
        </w:rPr>
        <w:t>Struktura nakładów inwestycyjnych instytucji kultury według form prawnych</w:t>
      </w:r>
      <w:r w:rsidR="00241963">
        <w:rPr>
          <w:rFonts w:ascii="Fira Sans" w:hAnsi="Fira Sans"/>
        </w:rPr>
        <w:t xml:space="preserve"> </w:t>
      </w:r>
      <w:r w:rsidR="00241963">
        <w:rPr>
          <w:rFonts w:ascii="Fira Sans" w:hAnsi="Fira Sans"/>
        </w:rPr>
        <w:br/>
      </w:r>
      <w:r w:rsidR="00C1689D" w:rsidRPr="00C1689D">
        <w:rPr>
          <w:rFonts w:ascii="Fira Sans" w:hAnsi="Fira Sans"/>
        </w:rPr>
        <w:t xml:space="preserve">w </w:t>
      </w:r>
      <w:r w:rsidR="002200E0">
        <w:rPr>
          <w:rFonts w:ascii="Fira Sans" w:hAnsi="Fira Sans"/>
        </w:rPr>
        <w:t>1</w:t>
      </w:r>
      <w:r w:rsidR="001C147B">
        <w:rPr>
          <w:rFonts w:ascii="Fira Sans" w:hAnsi="Fira Sans"/>
        </w:rPr>
        <w:t xml:space="preserve"> kwartale </w:t>
      </w:r>
      <w:r w:rsidR="001C147B" w:rsidRPr="00C1689D">
        <w:rPr>
          <w:rFonts w:ascii="Fira Sans" w:hAnsi="Fira Sans"/>
        </w:rPr>
        <w:t>202</w:t>
      </w:r>
      <w:r w:rsidR="001C147B">
        <w:rPr>
          <w:rFonts w:ascii="Fira Sans" w:hAnsi="Fira Sans"/>
        </w:rPr>
        <w:t>2</w:t>
      </w:r>
      <w:r w:rsidR="001C147B" w:rsidRPr="00C1689D">
        <w:rPr>
          <w:rFonts w:ascii="Fira Sans" w:hAnsi="Fira Sans"/>
        </w:rPr>
        <w:t xml:space="preserve"> </w:t>
      </w:r>
      <w:r w:rsidR="00C1689D" w:rsidRPr="00C1689D">
        <w:rPr>
          <w:rFonts w:ascii="Fira Sans" w:hAnsi="Fira Sans"/>
        </w:rPr>
        <w:t>r</w:t>
      </w:r>
      <w:r w:rsidR="00C1689D">
        <w:rPr>
          <w:rFonts w:ascii="Fira Sans" w:hAnsi="Fira Sans"/>
        </w:rPr>
        <w:t>.</w:t>
      </w:r>
    </w:p>
    <w:p w14:paraId="63E8B5EC" w14:textId="7564091D" w:rsidR="00C1689D" w:rsidRDefault="00C1689D" w:rsidP="00D262A8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</w:t>
      </w:r>
      <w:r>
        <w:rPr>
          <w:rFonts w:eastAsia="Times New Roman" w:cs="Fira Sans"/>
          <w:spacing w:val="-1"/>
          <w:szCs w:val="19"/>
          <w:lang w:eastAsia="pl-PL"/>
        </w:rPr>
        <w:t xml:space="preserve">przez instytucje kultury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na wartości niematerialne i prawne </w:t>
      </w:r>
      <w:r>
        <w:rPr>
          <w:rFonts w:eastAsia="Times New Roman" w:cs="Fira Sans"/>
          <w:spacing w:val="-1"/>
          <w:szCs w:val="19"/>
          <w:lang w:eastAsia="pl-PL"/>
        </w:rPr>
        <w:t xml:space="preserve">zwiększyły się w porównaniu z </w:t>
      </w:r>
      <w:r w:rsidR="002200E0">
        <w:rPr>
          <w:rFonts w:eastAsia="Times New Roman" w:cs="Fira Sans"/>
          <w:spacing w:val="-1"/>
          <w:szCs w:val="19"/>
          <w:lang w:eastAsia="pl-PL"/>
        </w:rPr>
        <w:t>1</w:t>
      </w:r>
      <w:r w:rsidR="00AF499E">
        <w:rPr>
          <w:rFonts w:eastAsia="Times New Roman" w:cs="Fira Sans"/>
          <w:spacing w:val="-1"/>
          <w:szCs w:val="19"/>
          <w:lang w:eastAsia="pl-PL"/>
        </w:rPr>
        <w:t xml:space="preserve"> kwartałem 2021 </w:t>
      </w:r>
      <w:r>
        <w:rPr>
          <w:rFonts w:eastAsia="Times New Roman" w:cs="Fira Sans"/>
          <w:spacing w:val="-1"/>
          <w:szCs w:val="19"/>
          <w:lang w:eastAsia="pl-PL"/>
        </w:rPr>
        <w:t xml:space="preserve">r. o </w:t>
      </w:r>
      <w:r w:rsidR="00AF499E">
        <w:rPr>
          <w:rFonts w:eastAsia="Times New Roman" w:cs="Fira Sans"/>
          <w:spacing w:val="-1"/>
          <w:szCs w:val="19"/>
          <w:lang w:eastAsia="pl-PL"/>
        </w:rPr>
        <w:t>13,1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% i wyniosły </w:t>
      </w:r>
      <w:r w:rsidR="00AF499E">
        <w:rPr>
          <w:rFonts w:eastAsia="Times New Roman" w:cs="Fira Sans"/>
          <w:spacing w:val="-1"/>
          <w:szCs w:val="19"/>
          <w:lang w:eastAsia="pl-PL"/>
        </w:rPr>
        <w:t>3,9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</w:t>
      </w:r>
      <w:r>
        <w:rPr>
          <w:rFonts w:eastAsia="Times New Roman" w:cs="Fira Sans"/>
          <w:spacing w:val="-1"/>
          <w:szCs w:val="19"/>
          <w:lang w:eastAsia="pl-PL"/>
        </w:rPr>
        <w:t>.</w:t>
      </w:r>
      <w:r w:rsidRPr="00C1689D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D262A8">
        <w:rPr>
          <w:rFonts w:eastAsia="Times New Roman" w:cs="Fira Sans"/>
          <w:spacing w:val="-1"/>
          <w:szCs w:val="19"/>
          <w:lang w:eastAsia="pl-PL"/>
        </w:rPr>
        <w:t>Największe nakłady poniosły i</w:t>
      </w:r>
      <w:r w:rsidR="00D262A8" w:rsidRPr="00C1689D">
        <w:rPr>
          <w:rFonts w:eastAsia="Times New Roman" w:cs="Fira Sans"/>
          <w:spacing w:val="-1"/>
          <w:szCs w:val="19"/>
          <w:lang w:eastAsia="pl-PL"/>
        </w:rPr>
        <w:t>nstytucje kultury z województwa mazowieckiego</w:t>
      </w:r>
      <w:r w:rsidR="00D262A8">
        <w:rPr>
          <w:rFonts w:eastAsia="Times New Roman" w:cs="Fira Sans"/>
          <w:spacing w:val="-1"/>
          <w:szCs w:val="19"/>
          <w:lang w:eastAsia="pl-PL"/>
        </w:rPr>
        <w:t xml:space="preserve"> (69,8</w:t>
      </w:r>
      <w:r w:rsidR="00797434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D262A8" w:rsidRPr="00C1689D">
        <w:rPr>
          <w:rFonts w:eastAsia="Times New Roman" w:cs="Fira Sans"/>
          <w:spacing w:val="-1"/>
          <w:szCs w:val="19"/>
          <w:lang w:eastAsia="pl-PL"/>
        </w:rPr>
        <w:t>ogółu</w:t>
      </w:r>
      <w:r w:rsidR="00D262A8">
        <w:rPr>
          <w:rFonts w:eastAsia="Times New Roman" w:cs="Fira Sans"/>
          <w:spacing w:val="-1"/>
          <w:szCs w:val="19"/>
          <w:lang w:eastAsia="pl-PL"/>
        </w:rPr>
        <w:t>).</w:t>
      </w:r>
    </w:p>
    <w:p w14:paraId="7198193D" w14:textId="5266A815" w:rsidR="00C1689D" w:rsidRDefault="00C1689D" w:rsidP="00BF27FA">
      <w:pPr>
        <w:pStyle w:val="Tytutablicy"/>
        <w:ind w:left="851" w:hanging="851"/>
      </w:pPr>
      <w:r w:rsidRPr="00C1689D">
        <w:t xml:space="preserve">Tablica 2. Przychody ogółem i koszty ogółem instytucji kultury według wybranych działów </w:t>
      </w:r>
      <w:r w:rsidR="00BF27FA">
        <w:br/>
      </w:r>
      <w:r w:rsidRPr="00C1689D">
        <w:t xml:space="preserve">i klas PKD w </w:t>
      </w:r>
      <w:r w:rsidR="002200E0">
        <w:t>1</w:t>
      </w:r>
      <w:r w:rsidR="001C147B">
        <w:t xml:space="preserve"> kwartale </w:t>
      </w:r>
      <w:r w:rsidR="001C147B" w:rsidRPr="00C1689D">
        <w:t>202</w:t>
      </w:r>
      <w:r w:rsidR="001C147B">
        <w:t>2</w:t>
      </w:r>
      <w:r w:rsidR="001C147B" w:rsidRPr="00C1689D">
        <w:t xml:space="preserve"> </w:t>
      </w:r>
      <w:r w:rsidRPr="00C1689D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ychody ogółem i koszty ogółem instytucji kultury według wybranych działów i klas PKD w I kwartale 2022 r."/>
      </w:tblPr>
      <w:tblGrid>
        <w:gridCol w:w="3969"/>
        <w:gridCol w:w="1229"/>
        <w:gridCol w:w="1230"/>
        <w:gridCol w:w="1230"/>
      </w:tblGrid>
      <w:tr w:rsidR="00DF5D38" w:rsidRPr="00623C37" w14:paraId="278C96CC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DF5D38" w:rsidRDefault="00DF5D38" w:rsidP="00B57813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>
              <w:rPr>
                <w:rFonts w:ascii="Fira Sans" w:hAnsi="Fira Sans" w:cs="Fira Sans"/>
                <w:spacing w:val="-1"/>
                <w:sz w:val="19"/>
                <w:szCs w:val="19"/>
              </w:rPr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06EDCF" w14:textId="77777777" w:rsidR="00DF5D38" w:rsidRDefault="00DF5D38" w:rsidP="00B57813">
            <w:pPr>
              <w:pStyle w:val="Tablicagwkarodek"/>
              <w:spacing w:after="0"/>
            </w:pPr>
            <w:r w:rsidRPr="00D2709F">
              <w:t xml:space="preserve">Liczba </w:t>
            </w:r>
          </w:p>
          <w:p w14:paraId="65DDFFAE" w14:textId="77777777" w:rsidR="00DF5D38" w:rsidRDefault="00DF5D38" w:rsidP="00DF5D38">
            <w:pPr>
              <w:pStyle w:val="Tablicagwkarodek"/>
              <w:spacing w:after="0"/>
            </w:pPr>
            <w:r w:rsidRPr="00D2709F">
              <w:t>instytucji</w:t>
            </w:r>
            <w:r>
              <w:t xml:space="preserve"> </w:t>
            </w:r>
          </w:p>
          <w:p w14:paraId="10A69C1E" w14:textId="77777777" w:rsidR="00DF5D38" w:rsidRPr="00D6351C" w:rsidRDefault="00DF5D38" w:rsidP="00DF5D38">
            <w:pPr>
              <w:pStyle w:val="Tablicagwkarodek"/>
              <w:spacing w:after="0"/>
            </w:pPr>
            <w:r w:rsidRPr="00D2709F">
              <w:t>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D6351C" w:rsidRDefault="00DF5D38" w:rsidP="00B57813">
            <w:pPr>
              <w:pStyle w:val="Tablicagwkarodek"/>
            </w:pPr>
            <w:r w:rsidRPr="00D2709F">
              <w:t>Przychody</w:t>
            </w:r>
            <w:r>
              <w:t xml:space="preserve"> </w:t>
            </w:r>
            <w:r w:rsidRPr="00D2709F">
              <w:t>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5F0D87A" w14:textId="77777777" w:rsidR="00DF5D38" w:rsidRDefault="00DF5D38" w:rsidP="00B57813">
            <w:pPr>
              <w:pStyle w:val="Tablicagwkarodek"/>
              <w:spacing w:after="0"/>
            </w:pPr>
            <w:r w:rsidRPr="00D2709F">
              <w:t>Koszty</w:t>
            </w:r>
            <w:r>
              <w:t xml:space="preserve"> </w:t>
            </w:r>
          </w:p>
          <w:p w14:paraId="33ADA480" w14:textId="77777777" w:rsidR="00DF5D38" w:rsidRPr="00D6351C" w:rsidRDefault="00DF5D38" w:rsidP="00DF5D38">
            <w:pPr>
              <w:pStyle w:val="Tablicagwkarodek"/>
              <w:spacing w:after="0"/>
            </w:pPr>
            <w:r w:rsidRPr="00D2709F">
              <w:t>ogółem</w:t>
            </w:r>
          </w:p>
        </w:tc>
      </w:tr>
      <w:tr w:rsidR="00DF5D38" w:rsidRPr="00623C37" w14:paraId="70E8B16B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D6351C" w:rsidRDefault="00DF5D38" w:rsidP="00B57813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D6351C" w:rsidRDefault="00DF5D38" w:rsidP="00B57813">
            <w:pPr>
              <w:pStyle w:val="Tablicagwkarodek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D6351C" w:rsidRDefault="00DF5D38" w:rsidP="00B57813">
            <w:pPr>
              <w:pStyle w:val="Tablicagwkarodek"/>
              <w:spacing w:before="0" w:after="0"/>
            </w:pPr>
            <w:r w:rsidRPr="00D2709F">
              <w:t>w mln zł</w:t>
            </w:r>
          </w:p>
        </w:tc>
      </w:tr>
      <w:tr w:rsidR="00DF5D38" w:rsidRPr="00D6351C" w14:paraId="7EFB5F8B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B57813" w:rsidRDefault="00DF5D38" w:rsidP="00B57813">
            <w:pPr>
              <w:pStyle w:val="Tablicaboczek"/>
              <w:rPr>
                <w:b/>
              </w:rPr>
            </w:pPr>
            <w:r w:rsidRPr="00B57813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77777777" w:rsidR="00DF5D38" w:rsidRPr="00B57813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right="62"/>
              <w:jc w:val="right"/>
              <w:rPr>
                <w:rFonts w:ascii="Fira Sans" w:hAnsi="Fira Sans"/>
                <w:b/>
                <w:sz w:val="19"/>
                <w:szCs w:val="19"/>
              </w:rPr>
            </w:pPr>
            <w:r w:rsidRPr="00B57813">
              <w:rPr>
                <w:rFonts w:ascii="Fira Sans" w:hAnsi="Fira Sans" w:cs="Fira Sans"/>
                <w:b/>
                <w:bCs/>
                <w:sz w:val="19"/>
                <w:szCs w:val="19"/>
              </w:rPr>
              <w:t>4 695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77777777" w:rsidR="00DF5D38" w:rsidRPr="00B57813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b/>
                <w:sz w:val="19"/>
                <w:szCs w:val="19"/>
              </w:rPr>
            </w:pPr>
            <w:r w:rsidRPr="00B57813">
              <w:rPr>
                <w:rFonts w:ascii="Fira Sans" w:hAnsi="Fira Sans" w:cs="Fira Sans"/>
                <w:b/>
                <w:bCs/>
                <w:sz w:val="19"/>
                <w:szCs w:val="19"/>
              </w:rPr>
              <w:t>2 668,3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77777777" w:rsidR="00DF5D38" w:rsidRPr="00B57813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b/>
                <w:sz w:val="19"/>
                <w:szCs w:val="19"/>
              </w:rPr>
            </w:pPr>
            <w:r w:rsidRPr="00B57813">
              <w:rPr>
                <w:rFonts w:ascii="Fira Sans" w:hAnsi="Fira Sans" w:cs="Fira Sans"/>
                <w:b/>
                <w:bCs/>
                <w:sz w:val="19"/>
                <w:szCs w:val="19"/>
              </w:rPr>
              <w:t>2 464,1</w:t>
            </w:r>
          </w:p>
        </w:tc>
      </w:tr>
      <w:tr w:rsidR="00DF5D38" w:rsidRPr="00977054" w14:paraId="7D440CAC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D6351C" w:rsidRDefault="00DF5D38" w:rsidP="00B57813">
            <w:pPr>
              <w:pStyle w:val="Tablicaboczek"/>
              <w:ind w:left="284"/>
            </w:pPr>
            <w:r w:rsidRPr="00D6351C">
              <w:t>własność</w:t>
            </w:r>
            <w:r w:rsidRPr="00D6351C">
              <w:rPr>
                <w:spacing w:val="1"/>
              </w:rPr>
              <w:t xml:space="preserve"> </w:t>
            </w:r>
            <w:r w:rsidRPr="00D6351C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4 623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pacing w:val="1"/>
                <w:sz w:val="19"/>
                <w:szCs w:val="19"/>
              </w:rPr>
              <w:t>2 202,4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2 041,5</w:t>
            </w:r>
          </w:p>
        </w:tc>
      </w:tr>
      <w:tr w:rsidR="00DF5D38" w:rsidRPr="00977054" w14:paraId="13A3CC50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D6351C" w:rsidRDefault="00DF5D38" w:rsidP="00B57813">
            <w:pPr>
              <w:pStyle w:val="Tablicaboczek"/>
              <w:ind w:left="284"/>
            </w:pPr>
            <w:r w:rsidRPr="00D6351C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72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465,9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422,6</w:t>
            </w:r>
          </w:p>
        </w:tc>
      </w:tr>
      <w:tr w:rsidR="00DF5D38" w:rsidRPr="00623C37" w14:paraId="1537D15D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D6351C" w:rsidRDefault="00DF5D38" w:rsidP="00B57813">
            <w:pPr>
              <w:pStyle w:val="Tablicaboczek"/>
              <w:ind w:left="142"/>
            </w:pPr>
            <w:r w:rsidRPr="00D6351C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</w:rPr>
            </w:pPr>
          </w:p>
        </w:tc>
      </w:tr>
      <w:tr w:rsidR="00DF5D38" w:rsidRPr="00ED0523" w14:paraId="723F240E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77777777" w:rsidR="00DF5D38" w:rsidRPr="00D6351C" w:rsidRDefault="00DF5D38" w:rsidP="00B57813">
            <w:pPr>
              <w:pStyle w:val="Tablicaboczek"/>
              <w:ind w:left="454" w:hanging="170"/>
            </w:pPr>
            <w:r w:rsidRPr="00D6351C">
              <w:t>działalność twórcza związana z kulturą</w:t>
            </w:r>
            <w:r w:rsidRPr="00643272">
              <w:t xml:space="preserve"> </w:t>
            </w:r>
            <w:r w:rsidRPr="00643272">
              <w:br/>
            </w:r>
            <w:r w:rsidRPr="00D6351C">
              <w:t>i</w:t>
            </w:r>
            <w:r w:rsidRPr="00643272">
              <w:t xml:space="preserve"> </w:t>
            </w:r>
            <w:r w:rsidRPr="00D6351C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2 318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1 623,4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pacing w:val="1"/>
                <w:sz w:val="19"/>
                <w:szCs w:val="19"/>
              </w:rPr>
              <w:t>1 481,4</w:t>
            </w:r>
          </w:p>
        </w:tc>
      </w:tr>
      <w:tr w:rsidR="00DF5D38" w:rsidRPr="00D6351C" w14:paraId="300F25D5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D6351C" w:rsidRDefault="00DF5D38" w:rsidP="00B57813">
            <w:pPr>
              <w:pStyle w:val="Tablicaboczek"/>
              <w:ind w:left="567"/>
            </w:pPr>
            <w:r w:rsidRPr="00D6351C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</w:rPr>
            </w:pPr>
          </w:p>
        </w:tc>
      </w:tr>
      <w:tr w:rsidR="00DF5D38" w:rsidRPr="00ED0523" w14:paraId="11E9AC3F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02B2D73" w14:textId="77777777" w:rsidR="00DF5D38" w:rsidRPr="00D6351C" w:rsidRDefault="00DF5D38" w:rsidP="00B57813">
            <w:pPr>
              <w:pStyle w:val="Tablicaboczek"/>
              <w:ind w:left="879" w:hanging="170"/>
            </w:pPr>
            <w:r w:rsidRPr="00D6351C">
              <w:t>działalność związana z wystawianiem</w:t>
            </w:r>
            <w:r>
              <w:t xml:space="preserve"> pr</w:t>
            </w:r>
            <w:r w:rsidRPr="00D6351C">
              <w:t>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right="62"/>
              <w:jc w:val="right"/>
              <w:rPr>
                <w:rFonts w:ascii="Fira Sans" w:hAnsi="Fira Sans" w:cs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510,1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499,5</w:t>
            </w:r>
          </w:p>
        </w:tc>
      </w:tr>
    </w:tbl>
    <w:p w14:paraId="00004E3B" w14:textId="79E395A9" w:rsidR="0052656C" w:rsidRDefault="0052656C" w:rsidP="0052656C">
      <w:pPr>
        <w:pStyle w:val="Tytutablicy"/>
        <w:ind w:left="851" w:hanging="851"/>
      </w:pPr>
      <w:r w:rsidRPr="00C1689D">
        <w:lastRenderedPageBreak/>
        <w:t xml:space="preserve">Tablica 2. Przychody ogółem i koszty ogółem instytucji kultury według wybranych działów </w:t>
      </w:r>
      <w:r>
        <w:br/>
      </w:r>
      <w:r w:rsidRPr="00C1689D">
        <w:t xml:space="preserve">i klas PKD w </w:t>
      </w:r>
      <w:r w:rsidR="002200E0">
        <w:t>1</w:t>
      </w:r>
      <w:r w:rsidR="008170A6">
        <w:t xml:space="preserve"> kwartale </w:t>
      </w:r>
      <w:r w:rsidR="008170A6" w:rsidRPr="00C1689D">
        <w:t>202</w:t>
      </w:r>
      <w:r w:rsidR="008170A6">
        <w:t>2</w:t>
      </w:r>
      <w:r w:rsidR="008170A6" w:rsidRPr="00C1689D">
        <w:t xml:space="preserve"> </w:t>
      </w:r>
      <w:r w:rsidRPr="00C1689D">
        <w:t>r.</w:t>
      </w:r>
      <w:r>
        <w:t xml:space="preserve"> (dok.)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ychody ogółem i koszty ogółem instytucji kultury według wybranych działów i klas PKD w 2021 r."/>
      </w:tblPr>
      <w:tblGrid>
        <w:gridCol w:w="3969"/>
        <w:gridCol w:w="1229"/>
        <w:gridCol w:w="1230"/>
        <w:gridCol w:w="1230"/>
      </w:tblGrid>
      <w:tr w:rsidR="00DF5D38" w:rsidRPr="00623C37" w14:paraId="3DCC5E77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E28AB" w14:textId="77777777" w:rsidR="00DF5D38" w:rsidRPr="00DF5D38" w:rsidRDefault="00DF5D38" w:rsidP="00B57813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 w:rsidRPr="00643272">
              <w:rPr>
                <w:rFonts w:ascii="Fira Sans" w:hAnsi="Fira Sans" w:cs="Fira Sans"/>
                <w:spacing w:val="-1"/>
                <w:sz w:val="19"/>
                <w:szCs w:val="19"/>
              </w:rPr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BB2388" w14:textId="77777777" w:rsidR="00DF5D38" w:rsidRDefault="00DF5D38" w:rsidP="00DF5D38">
            <w:pPr>
              <w:pStyle w:val="Tablicagwkarodek"/>
              <w:spacing w:after="0"/>
            </w:pPr>
            <w:r w:rsidRPr="00D2709F">
              <w:t xml:space="preserve">Liczba </w:t>
            </w:r>
          </w:p>
          <w:p w14:paraId="174ED21B" w14:textId="77777777" w:rsidR="00DF5D38" w:rsidRDefault="00DF5D38" w:rsidP="00DF5D38">
            <w:pPr>
              <w:pStyle w:val="Tablicagwkarodek"/>
              <w:spacing w:after="0"/>
            </w:pPr>
            <w:r w:rsidRPr="00D2709F">
              <w:t>instytucji</w:t>
            </w:r>
            <w:r>
              <w:t xml:space="preserve"> </w:t>
            </w:r>
          </w:p>
          <w:p w14:paraId="45DF040A" w14:textId="77777777" w:rsidR="00DF5D38" w:rsidRPr="00D6351C" w:rsidRDefault="00DF5D38" w:rsidP="00DF5D38">
            <w:pPr>
              <w:pStyle w:val="Tablicagwkarodek"/>
            </w:pPr>
            <w:r w:rsidRPr="00D2709F">
              <w:t>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AAD03F" w14:textId="77777777" w:rsidR="00DF5D38" w:rsidRPr="00DF5D38" w:rsidRDefault="00DF5D38" w:rsidP="00B57813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Calibri"/>
                <w:sz w:val="19"/>
                <w:szCs w:val="19"/>
              </w:rPr>
            </w:pPr>
            <w:r w:rsidRPr="00D2709F">
              <w:rPr>
                <w:rFonts w:ascii="Fira Sans" w:hAnsi="Fira Sans" w:cs="Calibri"/>
                <w:sz w:val="19"/>
                <w:szCs w:val="19"/>
              </w:rPr>
              <w:t>Przychody</w:t>
            </w:r>
            <w:r w:rsidRPr="00DF5D38">
              <w:rPr>
                <w:rFonts w:ascii="Fira Sans" w:hAnsi="Fira Sans" w:cs="Calibri"/>
                <w:sz w:val="19"/>
                <w:szCs w:val="19"/>
              </w:rPr>
              <w:t xml:space="preserve"> </w:t>
            </w:r>
            <w:r w:rsidRPr="00D2709F">
              <w:rPr>
                <w:rFonts w:ascii="Fira Sans" w:hAnsi="Fira Sans" w:cs="Calibri"/>
                <w:sz w:val="19"/>
                <w:szCs w:val="19"/>
              </w:rPr>
              <w:t>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F03C7D9" w14:textId="77777777" w:rsidR="00DF5D38" w:rsidRDefault="00DF5D38" w:rsidP="00DF5D38">
            <w:pPr>
              <w:pStyle w:val="Tablicagwkarodek"/>
              <w:spacing w:after="0"/>
            </w:pPr>
            <w:r w:rsidRPr="00D2709F">
              <w:t>Koszty</w:t>
            </w:r>
            <w:r>
              <w:t xml:space="preserve"> </w:t>
            </w:r>
          </w:p>
          <w:p w14:paraId="1F1683D6" w14:textId="77777777" w:rsidR="00DF5D38" w:rsidRPr="00D6351C" w:rsidRDefault="00DF5D38" w:rsidP="00DF5D38">
            <w:pPr>
              <w:pStyle w:val="Tablicagwkarodek"/>
            </w:pPr>
            <w:r w:rsidRPr="00D2709F">
              <w:t>ogółem</w:t>
            </w:r>
          </w:p>
        </w:tc>
      </w:tr>
      <w:tr w:rsidR="00DF5D38" w:rsidRPr="00623C37" w14:paraId="771F5D7C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36"/>
          <w:tblHeader/>
        </w:trPr>
        <w:tc>
          <w:tcPr>
            <w:tcW w:w="3969" w:type="dxa"/>
            <w:vMerge/>
            <w:vAlign w:val="center"/>
          </w:tcPr>
          <w:p w14:paraId="6450DE22" w14:textId="77777777" w:rsidR="00DF5D38" w:rsidRPr="00D6351C" w:rsidRDefault="00DF5D38" w:rsidP="00B57813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0D66B591" w14:textId="77777777" w:rsidR="00DF5D38" w:rsidRPr="00D6351C" w:rsidRDefault="00DF5D38" w:rsidP="00B57813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8502EC7" w14:textId="77777777" w:rsidR="00DF5D38" w:rsidRPr="00D6351C" w:rsidRDefault="00DF5D38" w:rsidP="00B57813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  <w:r w:rsidRPr="00D2709F">
              <w:rPr>
                <w:rFonts w:ascii="Fira Sans" w:hAnsi="Fira Sans" w:cs="Calibri"/>
                <w:sz w:val="19"/>
                <w:szCs w:val="19"/>
              </w:rPr>
              <w:t>w mln zł</w:t>
            </w:r>
          </w:p>
        </w:tc>
      </w:tr>
      <w:tr w:rsidR="00DF5D38" w:rsidRPr="00D6351C" w14:paraId="7DD29247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D6351C" w:rsidRDefault="00DF5D38" w:rsidP="00B57813">
            <w:pPr>
              <w:pStyle w:val="Tablicaboczek"/>
              <w:ind w:left="879" w:hanging="170"/>
            </w:pPr>
            <w:r w:rsidRPr="00D6351C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77777777" w:rsidR="00DF5D38" w:rsidRPr="00D6351C" w:rsidRDefault="00DF5D38" w:rsidP="00B57813">
            <w:pPr>
              <w:pStyle w:val="Tablicadanerodek"/>
            </w:pPr>
            <w:r>
              <w:t>2 155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77777777" w:rsidR="00DF5D38" w:rsidRPr="00D6351C" w:rsidRDefault="00DF5D38" w:rsidP="00B57813">
            <w:pPr>
              <w:pStyle w:val="Tablicadanerodek"/>
            </w:pPr>
            <w:r>
              <w:t>1 072,6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77777777" w:rsidR="00DF5D38" w:rsidRPr="00D6351C" w:rsidRDefault="00DF5D38" w:rsidP="00B57813">
            <w:pPr>
              <w:pStyle w:val="Tablicadanerodek"/>
            </w:pPr>
            <w:r>
              <w:t>949,1</w:t>
            </w:r>
          </w:p>
        </w:tc>
      </w:tr>
      <w:tr w:rsidR="00DF5D38" w:rsidRPr="00977054" w14:paraId="19B5929B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77777777" w:rsidR="00DF5D38" w:rsidRPr="00D6351C" w:rsidRDefault="00DF5D38" w:rsidP="00B57813">
            <w:pPr>
              <w:pStyle w:val="Tablicaboczek"/>
              <w:ind w:left="454" w:hanging="170"/>
            </w:pPr>
            <w:r w:rsidRPr="00643272">
              <w:t xml:space="preserve">działalność bibliotek, archiwów, muzeów oraz pozostała działalność związana </w:t>
            </w:r>
            <w:r w:rsidRPr="00643272">
              <w:br/>
              <w:t>z 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77777777" w:rsidR="00DF5D38" w:rsidRPr="00D6351C" w:rsidRDefault="00DF5D38" w:rsidP="00B57813">
            <w:pPr>
              <w:pStyle w:val="Tablicadanerodek"/>
            </w:pPr>
            <w:r>
              <w:t>2 371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77777777" w:rsidR="00DF5D38" w:rsidRPr="00D6351C" w:rsidRDefault="00DF5D38" w:rsidP="00B57813">
            <w:pPr>
              <w:pStyle w:val="Tablicadanerodek"/>
            </w:pPr>
            <w:r>
              <w:t>1 009,2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77777777" w:rsidR="00DF5D38" w:rsidRPr="00D6351C" w:rsidRDefault="00DF5D38" w:rsidP="00B57813">
            <w:pPr>
              <w:pStyle w:val="Tablicadanerodek"/>
            </w:pPr>
            <w:r>
              <w:t>945,1</w:t>
            </w:r>
          </w:p>
        </w:tc>
      </w:tr>
      <w:tr w:rsidR="00DF5D38" w:rsidRPr="00977054" w14:paraId="3D415DE4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D6351C" w:rsidRDefault="00DF5D38" w:rsidP="00B57813">
            <w:pPr>
              <w:pStyle w:val="Tablicaboczek"/>
              <w:ind w:left="567"/>
            </w:pPr>
            <w:r w:rsidRPr="00D6351C">
              <w:rPr>
                <w:rFonts w:cs="Fira Sans"/>
                <w:spacing w:val="-1"/>
              </w:rPr>
              <w:t xml:space="preserve">w </w:t>
            </w:r>
            <w:r w:rsidRPr="00643272">
              <w:t>tym</w:t>
            </w:r>
            <w:r w:rsidRPr="00D6351C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D6351C" w:rsidRDefault="00DF5D38" w:rsidP="00B57813">
            <w:pPr>
              <w:pStyle w:val="Tablicadanerodek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D6351C" w:rsidRDefault="00DF5D38" w:rsidP="00B57813">
            <w:pPr>
              <w:pStyle w:val="Tablicadanerodek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D6351C" w:rsidRDefault="00DF5D38" w:rsidP="00B57813">
            <w:pPr>
              <w:pStyle w:val="Tablicadanerodek"/>
            </w:pPr>
          </w:p>
        </w:tc>
      </w:tr>
      <w:tr w:rsidR="00DF5D38" w:rsidRPr="00623C37" w14:paraId="1983D6B3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D6351C" w:rsidRDefault="00DF5D38" w:rsidP="00B57813">
            <w:pPr>
              <w:pStyle w:val="Tablicaboczek"/>
              <w:ind w:left="879" w:hanging="170"/>
              <w:rPr>
                <w:rFonts w:cs="Fira Sans"/>
                <w:spacing w:val="-1"/>
              </w:rPr>
            </w:pPr>
            <w:r w:rsidRPr="00D6351C">
              <w:rPr>
                <w:rFonts w:cs="Fira Sans"/>
                <w:spacing w:val="-1"/>
              </w:rPr>
              <w:t>działalność</w:t>
            </w:r>
            <w:r w:rsidRPr="00CC635A">
              <w:rPr>
                <w:rFonts w:cs="Fira Sans"/>
                <w:spacing w:val="-1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bibliotek</w:t>
            </w:r>
            <w:r w:rsidRPr="00CC635A">
              <w:rPr>
                <w:rFonts w:cs="Fira Sans"/>
                <w:spacing w:val="-1"/>
              </w:rPr>
              <w:t xml:space="preserve"> i </w:t>
            </w:r>
            <w:r w:rsidRPr="00D6351C">
              <w:rPr>
                <w:rFonts w:cs="Fira Sans"/>
                <w:spacing w:val="-1"/>
              </w:rPr>
              <w:t>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77777777" w:rsidR="00DF5D38" w:rsidRPr="00D6351C" w:rsidRDefault="00DF5D38" w:rsidP="00B57813">
            <w:pPr>
              <w:pStyle w:val="Tablicadanerodek"/>
            </w:pPr>
            <w:r>
              <w:t>1 978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77777777" w:rsidR="00DF5D38" w:rsidRPr="00D6351C" w:rsidRDefault="00DF5D38" w:rsidP="00B57813">
            <w:pPr>
              <w:pStyle w:val="Tablicadanerodek"/>
            </w:pPr>
            <w:r>
              <w:t>473,5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77777777" w:rsidR="00DF5D38" w:rsidRPr="00D6351C" w:rsidRDefault="00DF5D38" w:rsidP="00B57813">
            <w:pPr>
              <w:pStyle w:val="Tablicadanerodek"/>
              <w:rPr>
                <w:spacing w:val="1"/>
              </w:rPr>
            </w:pPr>
            <w:r>
              <w:t>435,2</w:t>
            </w:r>
          </w:p>
        </w:tc>
      </w:tr>
      <w:tr w:rsidR="00DF5D38" w:rsidRPr="00ED0523" w14:paraId="779D64C4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643272" w:rsidRDefault="00DF5D38" w:rsidP="00B57813">
            <w:pPr>
              <w:pStyle w:val="Tablicaboczek"/>
              <w:ind w:left="879" w:hanging="170"/>
              <w:rPr>
                <w:rFonts w:cs="Fira Sans"/>
                <w:spacing w:val="-1"/>
              </w:rPr>
            </w:pPr>
            <w:r w:rsidRPr="00D6351C">
              <w:rPr>
                <w:rFonts w:cs="Fira Sans"/>
                <w:spacing w:val="-1"/>
              </w:rPr>
              <w:t>działalność</w:t>
            </w:r>
            <w:r w:rsidRPr="00CC635A">
              <w:rPr>
                <w:rFonts w:cs="Fira Sans"/>
                <w:spacing w:val="-1"/>
              </w:rPr>
              <w:t xml:space="preserve"> </w:t>
            </w:r>
            <w:r w:rsidRPr="00D6351C">
              <w:rPr>
                <w:rFonts w:cs="Fira Sans"/>
                <w:spacing w:val="-1"/>
              </w:rPr>
              <w:t>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77777777" w:rsidR="00DF5D38" w:rsidRPr="00D6351C" w:rsidRDefault="00DF5D38" w:rsidP="00B57813">
            <w:pPr>
              <w:pStyle w:val="Tablicadanerodek"/>
            </w:pPr>
            <w:r>
              <w:t>385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77777777" w:rsidR="00DF5D38" w:rsidRPr="00D6351C" w:rsidRDefault="00DF5D38" w:rsidP="00B57813">
            <w:pPr>
              <w:pStyle w:val="Tablicadanerodek"/>
            </w:pPr>
            <w:r>
              <w:t>523,0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77777777" w:rsidR="00DF5D38" w:rsidRPr="00D6351C" w:rsidRDefault="00DF5D38" w:rsidP="00B57813">
            <w:pPr>
              <w:pStyle w:val="Tablicadanerodek"/>
            </w:pPr>
            <w:r>
              <w:t>496,9</w:t>
            </w:r>
          </w:p>
        </w:tc>
      </w:tr>
    </w:tbl>
    <w:p w14:paraId="5129E69D" w14:textId="32944265" w:rsidR="00C1689D" w:rsidRPr="00C1689D" w:rsidRDefault="00C1689D" w:rsidP="00F32742">
      <w:pPr>
        <w:spacing w:before="360" w:after="0" w:line="288" w:lineRule="auto"/>
      </w:pPr>
      <w:r w:rsidRPr="00C1689D">
        <w:rPr>
          <w:rFonts w:eastAsia="Times New Roman" w:cs="Fira Sans"/>
          <w:spacing w:val="-1"/>
          <w:szCs w:val="19"/>
          <w:lang w:eastAsia="pl-PL"/>
        </w:rPr>
        <w:t>Dane prezentowane w niniejszym opracowaniu zostały przygotowane na podstawie formularza o symbolu F-01/</w:t>
      </w:r>
      <w:proofErr w:type="spellStart"/>
      <w:r w:rsidRPr="00C1689D">
        <w:rPr>
          <w:rFonts w:eastAsia="Times New Roman" w:cs="Fira Sans"/>
          <w:spacing w:val="-1"/>
          <w:szCs w:val="19"/>
          <w:lang w:eastAsia="pl-PL"/>
        </w:rPr>
        <w:t>dk</w:t>
      </w:r>
      <w:proofErr w:type="spellEnd"/>
      <w:r w:rsidRPr="00C1689D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C1689D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C1689D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242B6825" w:rsidR="00627887" w:rsidRPr="00627887" w:rsidRDefault="00627887" w:rsidP="00F32742">
      <w:pPr>
        <w:spacing w:before="8040" w:line="288" w:lineRule="auto"/>
        <w:rPr>
          <w:sz w:val="18"/>
        </w:rPr>
        <w:sectPr w:rsidR="00627887" w:rsidRPr="00627887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3D4E52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</w:t>
      </w:r>
      <w:r>
        <w:rPr>
          <w:shd w:val="clear" w:color="auto" w:fill="FFFFFF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863791" w14:paraId="58BEDCB7" w14:textId="77777777" w:rsidTr="00412D3F">
        <w:trPr>
          <w:cantSplit/>
          <w:trHeight w:val="1626"/>
        </w:trPr>
        <w:tc>
          <w:tcPr>
            <w:tcW w:w="4926" w:type="dxa"/>
          </w:tcPr>
          <w:p w14:paraId="3CED53C5" w14:textId="77777777" w:rsidR="00863791" w:rsidRPr="00220F97" w:rsidRDefault="00863791" w:rsidP="00412D3F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4A1D19">
              <w:rPr>
                <w:rFonts w:cs="Arial"/>
                <w:sz w:val="20"/>
              </w:rPr>
              <w:lastRenderedPageBreak/>
              <w:t xml:space="preserve">Opracowanie merytoryczne: </w:t>
            </w:r>
            <w:r w:rsidRPr="004A1D19">
              <w:rPr>
                <w:rFonts w:cs="Arial"/>
                <w:sz w:val="20"/>
              </w:rPr>
              <w:br/>
            </w:r>
            <w:r w:rsidRPr="00220F97">
              <w:rPr>
                <w:b/>
                <w:sz w:val="20"/>
                <w:szCs w:val="20"/>
              </w:rPr>
              <w:t>Urząd Statystyczny w Krakowie</w:t>
            </w:r>
          </w:p>
          <w:p w14:paraId="77B37146" w14:textId="77777777" w:rsidR="00863791" w:rsidRPr="00220F97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220F97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77777777" w:rsidR="00863791" w:rsidRPr="00AB24E4" w:rsidRDefault="00863791" w:rsidP="00412D3F">
            <w:pPr>
              <w:spacing w:before="0" w:line="276" w:lineRule="auto"/>
              <w:rPr>
                <w:rFonts w:cs="Arial"/>
                <w:color w:val="000000" w:themeColor="text1"/>
                <w:lang w:val="fi-FI"/>
              </w:rPr>
            </w:pPr>
            <w:r w:rsidRPr="001F3471">
              <w:rPr>
                <w:sz w:val="20"/>
              </w:rPr>
              <w:t>Tel: 12 420 40 50</w:t>
            </w:r>
          </w:p>
        </w:tc>
        <w:tc>
          <w:tcPr>
            <w:tcW w:w="4927" w:type="dxa"/>
          </w:tcPr>
          <w:p w14:paraId="320B375D" w14:textId="77777777" w:rsidR="00863791" w:rsidRPr="004A1D19" w:rsidRDefault="00863791" w:rsidP="00412D3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5F7611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357C273" w14:textId="77777777" w:rsidR="00863791" w:rsidRPr="00F03D62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F03D62">
              <w:rPr>
                <w:b/>
                <w:sz w:val="20"/>
                <w:szCs w:val="20"/>
                <w:lang w:val="fi-FI"/>
              </w:rPr>
              <w:t>Karolina Banaszek</w:t>
            </w:r>
          </w:p>
          <w:p w14:paraId="08CBA38D" w14:textId="77777777" w:rsidR="00863791" w:rsidRPr="00331135" w:rsidRDefault="00863791" w:rsidP="00412D3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3113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695 255 011</w:t>
            </w:r>
          </w:p>
          <w:p w14:paraId="074E0FC0" w14:textId="77777777" w:rsidR="00863791" w:rsidRDefault="00863791" w:rsidP="00412D3F">
            <w:pPr>
              <w:rPr>
                <w:sz w:val="18"/>
              </w:rPr>
            </w:pPr>
          </w:p>
        </w:tc>
      </w:tr>
      <w:tr w:rsidR="00863791" w14:paraId="7A532510" w14:textId="77777777" w:rsidTr="00412D3F">
        <w:trPr>
          <w:cantSplit/>
          <w:trHeight w:val="418"/>
        </w:trPr>
        <w:tc>
          <w:tcPr>
            <w:tcW w:w="4926" w:type="dxa"/>
            <w:vMerge w:val="restart"/>
          </w:tcPr>
          <w:p w14:paraId="2D263984" w14:textId="77777777" w:rsidR="00863791" w:rsidRPr="00C91687" w:rsidRDefault="00863791" w:rsidP="00412D3F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2E79390C" w14:textId="77777777" w:rsidR="00863791" w:rsidRPr="00C91687" w:rsidRDefault="00863791" w:rsidP="00412D3F">
            <w:pPr>
              <w:spacing w:before="0" w:after="0"/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7B8E4EC2" w14:textId="77777777" w:rsidR="00863791" w:rsidRPr="00F05FC7" w:rsidRDefault="00863791" w:rsidP="00412D3F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D705AAB" w14:textId="77777777" w:rsidR="00863791" w:rsidRDefault="00863791" w:rsidP="00412D3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3589FC47" wp14:editId="09A00D6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863791" w14:paraId="4880347E" w14:textId="77777777" w:rsidTr="00412D3F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863791" w:rsidRPr="00C91687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77777777" w:rsidR="00863791" w:rsidRDefault="00863791" w:rsidP="00412D3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5C2E170E" wp14:editId="6F3765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14:paraId="6244D3CC" w14:textId="77777777" w:rsidTr="00412D3F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863791" w:rsidRPr="00C91687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77777777" w:rsidR="00863791" w:rsidRDefault="00863791" w:rsidP="00412D3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3B41A5E7" wp14:editId="60866A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14:paraId="2008B9E7" w14:textId="77777777" w:rsidTr="00412D3F">
        <w:trPr>
          <w:cantSplit/>
          <w:trHeight w:val="426"/>
        </w:trPr>
        <w:tc>
          <w:tcPr>
            <w:tcW w:w="4926" w:type="dxa"/>
          </w:tcPr>
          <w:p w14:paraId="057E137A" w14:textId="77777777" w:rsidR="00863791" w:rsidRPr="00C91687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77777777" w:rsidR="00863791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1FB2A90C" wp14:editId="240BF4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63791" w14:paraId="17F3C851" w14:textId="77777777" w:rsidTr="00412D3F">
        <w:trPr>
          <w:cantSplit/>
          <w:trHeight w:val="504"/>
        </w:trPr>
        <w:tc>
          <w:tcPr>
            <w:tcW w:w="4926" w:type="dxa"/>
          </w:tcPr>
          <w:p w14:paraId="09D0A3C5" w14:textId="77777777" w:rsidR="00863791" w:rsidRPr="00C91687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77777777" w:rsidR="00863791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79B25C41" wp14:editId="4A8A13F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63791" w14:paraId="7056FFE8" w14:textId="77777777" w:rsidTr="00412D3F">
        <w:trPr>
          <w:cantSplit/>
          <w:trHeight w:val="1546"/>
        </w:trPr>
        <w:tc>
          <w:tcPr>
            <w:tcW w:w="4926" w:type="dxa"/>
          </w:tcPr>
          <w:p w14:paraId="7E58930E" w14:textId="77777777" w:rsidR="00863791" w:rsidRPr="00C91687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77777777" w:rsidR="00863791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E2BAE70" wp14:editId="5CCFC6C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791" w:rsidRPr="00857556" w14:paraId="4BF9499D" w14:textId="77777777" w:rsidTr="00412D3F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876479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A5E7DB7" w14:textId="5371CF30" w:rsidR="00863791" w:rsidRPr="00863791" w:rsidRDefault="0069194C" w:rsidP="00863791">
            <w:pPr>
              <w:rPr>
                <w:rStyle w:val="Hipercze"/>
              </w:rPr>
            </w:pPr>
            <w:hyperlink r:id="rId22" w:tooltip="Link do opracowania pt. Wyniki finansowe instytucji kultury w okresie I-IX 2021" w:history="1">
              <w:r w:rsidR="00863791" w:rsidRPr="00863791">
                <w:rPr>
                  <w:rStyle w:val="Hipercze"/>
                </w:rPr>
                <w:t xml:space="preserve">Wyniki finansowe instytucji kultury w okresie I-XII 2021 roku </w:t>
              </w:r>
            </w:hyperlink>
          </w:p>
          <w:p w14:paraId="2A13CB6E" w14:textId="6309DC95" w:rsidR="00863791" w:rsidRDefault="0069194C" w:rsidP="00863791">
            <w:pPr>
              <w:rPr>
                <w:rStyle w:val="Hipercze"/>
                <w:rFonts w:cstheme="minorBidi"/>
                <w:color w:val="001D77"/>
              </w:rPr>
            </w:pPr>
            <w:hyperlink r:id="rId23" w:tooltip="Link do publikacji pt. Zeszyt metodologiczny. Badania przedsiębiorstw niefinansowych 2019" w:history="1">
              <w:r w:rsidR="00863791" w:rsidRPr="00863791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2391B181" w14:textId="77777777" w:rsidR="00863791" w:rsidRPr="00694D63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35FAB" w14:textId="08136E73" w:rsidR="00863791" w:rsidRPr="00863791" w:rsidRDefault="0069194C" w:rsidP="00863791">
            <w:pPr>
              <w:rPr>
                <w:rFonts w:cs="Times New Roman"/>
                <w:color w:val="0000FF"/>
                <w:u w:val="single"/>
              </w:rPr>
            </w:pPr>
            <w:hyperlink r:id="rId24" w:tooltip="Link do pojęcia &quot;Przychody ogółem&quot;" w:history="1">
              <w:r w:rsidR="00863791" w:rsidRPr="00863791">
                <w:rPr>
                  <w:rStyle w:val="Hipercze"/>
                </w:rPr>
                <w:t>Przychody ogółem</w:t>
              </w:r>
            </w:hyperlink>
          </w:p>
          <w:p w14:paraId="4EBA07F9" w14:textId="60A17433" w:rsidR="00863791" w:rsidRPr="00863791" w:rsidRDefault="0069194C" w:rsidP="00863791">
            <w:pPr>
              <w:rPr>
                <w:rFonts w:cs="Times New Roman"/>
                <w:color w:val="0000FF"/>
                <w:u w:val="single"/>
              </w:rPr>
            </w:pPr>
            <w:hyperlink r:id="rId25" w:tooltip="Link do pojęcia &quot;Koszty ogółem&quot;" w:history="1">
              <w:r w:rsidR="00863791" w:rsidRPr="00863791">
                <w:rPr>
                  <w:rStyle w:val="Hipercze"/>
                </w:rPr>
                <w:t>Koszty ogółem</w:t>
              </w:r>
            </w:hyperlink>
          </w:p>
          <w:p w14:paraId="51D0C807" w14:textId="12A2F1EC" w:rsidR="00863791" w:rsidRPr="00863791" w:rsidRDefault="0069194C" w:rsidP="00863791">
            <w:pPr>
              <w:rPr>
                <w:rFonts w:cs="Times New Roman"/>
                <w:color w:val="0000FF"/>
                <w:u w:val="single"/>
              </w:rPr>
            </w:pPr>
            <w:hyperlink r:id="rId26" w:tooltip="Link do pojęcia &quot;Wynik finansowy brutto&quot;" w:history="1">
              <w:r w:rsidR="00863791" w:rsidRPr="00863791">
                <w:rPr>
                  <w:rStyle w:val="Hipercze"/>
                </w:rPr>
                <w:t>Wynik finansowy brutto</w:t>
              </w:r>
            </w:hyperlink>
          </w:p>
          <w:p w14:paraId="519695F3" w14:textId="62661FEE" w:rsidR="00863791" w:rsidRPr="00863791" w:rsidRDefault="0069194C" w:rsidP="00863791">
            <w:pPr>
              <w:rPr>
                <w:rFonts w:cs="Times New Roman"/>
                <w:color w:val="0000FF"/>
                <w:u w:val="single"/>
              </w:rPr>
            </w:pPr>
            <w:hyperlink r:id="rId27" w:tooltip="Link do pojęcia &quot;Wynik finansowy netto&quot;" w:history="1">
              <w:r w:rsidR="00863791" w:rsidRPr="00863791">
                <w:rPr>
                  <w:rStyle w:val="Hipercze"/>
                </w:rPr>
                <w:t>Wynik finansowy netto</w:t>
              </w:r>
            </w:hyperlink>
          </w:p>
          <w:p w14:paraId="19036A37" w14:textId="26FB3AA1" w:rsidR="00863791" w:rsidRPr="00863791" w:rsidRDefault="0069194C" w:rsidP="00863791">
            <w:pPr>
              <w:rPr>
                <w:rFonts w:cs="Times New Roman"/>
                <w:color w:val="0000FF"/>
                <w:u w:val="single"/>
              </w:rPr>
            </w:pPr>
            <w:hyperlink r:id="rId28" w:tooltip="Link do pojęcia &quot;Nakłady inwestycyjne&quot;" w:history="1">
              <w:r w:rsidR="00863791" w:rsidRPr="00863791">
                <w:rPr>
                  <w:rStyle w:val="Hipercze"/>
                </w:rPr>
                <w:t>Nakłady inwestycyjne</w:t>
              </w:r>
            </w:hyperlink>
          </w:p>
          <w:p w14:paraId="330E78C7" w14:textId="165706FD" w:rsidR="00863791" w:rsidRPr="00863791" w:rsidRDefault="0069194C" w:rsidP="00863791">
            <w:pPr>
              <w:rPr>
                <w:rFonts w:cs="Times New Roman"/>
                <w:color w:val="0000FF"/>
                <w:u w:val="single"/>
              </w:rPr>
            </w:pPr>
            <w:hyperlink r:id="rId29" w:tooltip="Link do pjęcia &quot;Nakłady na wartości niematerialne i prawne&quot;" w:history="1">
              <w:r w:rsidR="00863791" w:rsidRPr="00863791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44414CC5" w:rsidR="00863791" w:rsidRPr="00857556" w:rsidRDefault="0069194C" w:rsidP="00412D3F">
            <w:pPr>
              <w:rPr>
                <w:rFonts w:cs="Times New Roman"/>
                <w:color w:val="0000FF"/>
                <w:u w:val="single"/>
              </w:rPr>
            </w:pPr>
            <w:hyperlink r:id="rId30" w:tooltip="Link do pojęcia &quot;Instytucja kultury&quot;" w:history="1">
              <w:r w:rsidR="00863791" w:rsidRPr="00863791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627887" w:rsidRDefault="00D261A2" w:rsidP="00863791">
      <w:pPr>
        <w:spacing w:before="0" w:after="0" w:line="276" w:lineRule="auto"/>
        <w:rPr>
          <w:sz w:val="18"/>
          <w:lang w:val="en-GB"/>
        </w:rPr>
      </w:pPr>
    </w:p>
    <w:sectPr w:rsidR="00D261A2" w:rsidRPr="00627887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BD96D" w14:textId="77777777" w:rsidR="0069194C" w:rsidRDefault="0069194C" w:rsidP="000662E2">
      <w:pPr>
        <w:spacing w:after="0" w:line="240" w:lineRule="auto"/>
      </w:pPr>
      <w:r>
        <w:separator/>
      </w:r>
    </w:p>
  </w:endnote>
  <w:endnote w:type="continuationSeparator" w:id="0">
    <w:p w14:paraId="164B2235" w14:textId="77777777" w:rsidR="0069194C" w:rsidRDefault="0069194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5C0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5C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58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F51AC" w14:textId="77777777" w:rsidR="0069194C" w:rsidRDefault="0069194C" w:rsidP="000662E2">
      <w:pPr>
        <w:spacing w:after="0" w:line="240" w:lineRule="auto"/>
      </w:pPr>
      <w:r>
        <w:separator/>
      </w:r>
    </w:p>
  </w:footnote>
  <w:footnote w:type="continuationSeparator" w:id="0">
    <w:p w14:paraId="3E8CCD30" w14:textId="77777777" w:rsidR="0069194C" w:rsidRDefault="0069194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6" name="Obraz 1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1C2C9D91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23.03.2022 r." title="Pole tekstowe z datą publik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2E7B2F54" w:rsidR="0057332C" w:rsidRPr="00A01B40" w:rsidRDefault="008A5C1E" w:rsidP="0057332C">
                          <w:pPr>
                            <w:pStyle w:val="Datainformacjisygnalnej"/>
                          </w:pPr>
                          <w:r>
                            <w:t>23</w:t>
                          </w:r>
                          <w:r w:rsidR="0057332C">
                            <w:t>.</w:t>
                          </w:r>
                          <w:r w:rsidR="00ED5DBC">
                            <w:t>06</w:t>
                          </w:r>
                          <w:r w:rsidR="0057332C"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ytuł: Pole tekstowe z datą publikacji sygnalnej — opis: Data opublikowania informacji sygnalnej: 23.03.2022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" filled="f" stroked="f">
              <v:textbox>
                <w:txbxContent>
                  <w:p w14:paraId="30E00F46" w14:textId="2E7B2F54" w:rsidR="0057332C" w:rsidRPr="00A01B40" w:rsidRDefault="008A5C1E" w:rsidP="0057332C">
                    <w:pPr>
                      <w:pStyle w:val="Datainformacjisygnalnej"/>
                    </w:pPr>
                    <w:r>
                      <w:t>23</w:t>
                    </w:r>
                    <w:r w:rsidR="0057332C">
                      <w:t>.</w:t>
                    </w:r>
                    <w:r w:rsidR="00ED5DBC">
                      <w:t>06</w:t>
                    </w:r>
                    <w:r w:rsidR="0057332C">
                      <w:t>.2022 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BA8780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 title="Pole tekstowe z nazwą serii w nagłówku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Tytuł: Pole tekstowe z nazwą serii w nagłówku — opis: 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74CAF0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C123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159"/>
    <w:rsid w:val="000108B8"/>
    <w:rsid w:val="00011A62"/>
    <w:rsid w:val="000152F5"/>
    <w:rsid w:val="00026804"/>
    <w:rsid w:val="0004582E"/>
    <w:rsid w:val="000470AA"/>
    <w:rsid w:val="000564CC"/>
    <w:rsid w:val="00057CA1"/>
    <w:rsid w:val="000647A9"/>
    <w:rsid w:val="000662E2"/>
    <w:rsid w:val="00066883"/>
    <w:rsid w:val="00071B39"/>
    <w:rsid w:val="0007301F"/>
    <w:rsid w:val="00074DD8"/>
    <w:rsid w:val="00075742"/>
    <w:rsid w:val="00075759"/>
    <w:rsid w:val="000758EC"/>
    <w:rsid w:val="000806F7"/>
    <w:rsid w:val="00092305"/>
    <w:rsid w:val="00097840"/>
    <w:rsid w:val="000A16D8"/>
    <w:rsid w:val="000B0727"/>
    <w:rsid w:val="000B3F66"/>
    <w:rsid w:val="000C135D"/>
    <w:rsid w:val="000C4742"/>
    <w:rsid w:val="000D1D43"/>
    <w:rsid w:val="000D225C"/>
    <w:rsid w:val="000D2A5C"/>
    <w:rsid w:val="000D39F0"/>
    <w:rsid w:val="000E0918"/>
    <w:rsid w:val="000E79A9"/>
    <w:rsid w:val="001011C3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4145"/>
    <w:rsid w:val="00136736"/>
    <w:rsid w:val="00136D67"/>
    <w:rsid w:val="001423B6"/>
    <w:rsid w:val="001448A7"/>
    <w:rsid w:val="00146621"/>
    <w:rsid w:val="001617E3"/>
    <w:rsid w:val="00162325"/>
    <w:rsid w:val="001951DA"/>
    <w:rsid w:val="001B011C"/>
    <w:rsid w:val="001B053D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F"/>
    <w:rsid w:val="0020156C"/>
    <w:rsid w:val="002153B1"/>
    <w:rsid w:val="00216634"/>
    <w:rsid w:val="002200E0"/>
    <w:rsid w:val="002214CE"/>
    <w:rsid w:val="00231082"/>
    <w:rsid w:val="0023674F"/>
    <w:rsid w:val="00241963"/>
    <w:rsid w:val="00241FA7"/>
    <w:rsid w:val="00242D31"/>
    <w:rsid w:val="0025481E"/>
    <w:rsid w:val="002574F9"/>
    <w:rsid w:val="00260894"/>
    <w:rsid w:val="00262B61"/>
    <w:rsid w:val="00262CC6"/>
    <w:rsid w:val="00263E08"/>
    <w:rsid w:val="00272C59"/>
    <w:rsid w:val="00276811"/>
    <w:rsid w:val="00282699"/>
    <w:rsid w:val="002926DF"/>
    <w:rsid w:val="00296697"/>
    <w:rsid w:val="002A2E23"/>
    <w:rsid w:val="002B0472"/>
    <w:rsid w:val="002B3C0D"/>
    <w:rsid w:val="002B6282"/>
    <w:rsid w:val="002B6B12"/>
    <w:rsid w:val="002C21F0"/>
    <w:rsid w:val="002D01DF"/>
    <w:rsid w:val="002E229C"/>
    <w:rsid w:val="002E3EB3"/>
    <w:rsid w:val="002E6140"/>
    <w:rsid w:val="002E6985"/>
    <w:rsid w:val="002E71B6"/>
    <w:rsid w:val="002F1645"/>
    <w:rsid w:val="002F35F6"/>
    <w:rsid w:val="002F77C8"/>
    <w:rsid w:val="00304F22"/>
    <w:rsid w:val="00306C7C"/>
    <w:rsid w:val="00314F86"/>
    <w:rsid w:val="00317F4D"/>
    <w:rsid w:val="00322EDD"/>
    <w:rsid w:val="003309FA"/>
    <w:rsid w:val="00332320"/>
    <w:rsid w:val="00347D72"/>
    <w:rsid w:val="00352E86"/>
    <w:rsid w:val="00353F45"/>
    <w:rsid w:val="00357611"/>
    <w:rsid w:val="0036432A"/>
    <w:rsid w:val="00364AF9"/>
    <w:rsid w:val="00367237"/>
    <w:rsid w:val="0037077F"/>
    <w:rsid w:val="003718CD"/>
    <w:rsid w:val="00372411"/>
    <w:rsid w:val="00373882"/>
    <w:rsid w:val="003806A0"/>
    <w:rsid w:val="003843DB"/>
    <w:rsid w:val="0039064A"/>
    <w:rsid w:val="00393761"/>
    <w:rsid w:val="003946F9"/>
    <w:rsid w:val="00394E26"/>
    <w:rsid w:val="00396691"/>
    <w:rsid w:val="00397D18"/>
    <w:rsid w:val="003A1B36"/>
    <w:rsid w:val="003B1454"/>
    <w:rsid w:val="003B18B6"/>
    <w:rsid w:val="003B3863"/>
    <w:rsid w:val="003B668D"/>
    <w:rsid w:val="003C161B"/>
    <w:rsid w:val="003C59E0"/>
    <w:rsid w:val="003C5CC0"/>
    <w:rsid w:val="003C6C8D"/>
    <w:rsid w:val="003D2656"/>
    <w:rsid w:val="003D4F95"/>
    <w:rsid w:val="003D5F42"/>
    <w:rsid w:val="003D60A9"/>
    <w:rsid w:val="003E16FF"/>
    <w:rsid w:val="003E76F6"/>
    <w:rsid w:val="003F4C97"/>
    <w:rsid w:val="003F666D"/>
    <w:rsid w:val="003F7FE6"/>
    <w:rsid w:val="00400193"/>
    <w:rsid w:val="00404EA3"/>
    <w:rsid w:val="00416EAF"/>
    <w:rsid w:val="004212E7"/>
    <w:rsid w:val="00423C88"/>
    <w:rsid w:val="0042446D"/>
    <w:rsid w:val="00427BF8"/>
    <w:rsid w:val="00431BF5"/>
    <w:rsid w:val="00431C02"/>
    <w:rsid w:val="00437395"/>
    <w:rsid w:val="00445047"/>
    <w:rsid w:val="00446749"/>
    <w:rsid w:val="00446D34"/>
    <w:rsid w:val="00453EB7"/>
    <w:rsid w:val="00457427"/>
    <w:rsid w:val="00463E39"/>
    <w:rsid w:val="004657FC"/>
    <w:rsid w:val="00466A99"/>
    <w:rsid w:val="004733F6"/>
    <w:rsid w:val="00474E69"/>
    <w:rsid w:val="00483E9F"/>
    <w:rsid w:val="00485A2C"/>
    <w:rsid w:val="0049246F"/>
    <w:rsid w:val="0049621B"/>
    <w:rsid w:val="004A1D19"/>
    <w:rsid w:val="004A28E4"/>
    <w:rsid w:val="004B6CDA"/>
    <w:rsid w:val="004C1895"/>
    <w:rsid w:val="004C6D40"/>
    <w:rsid w:val="004E6AA8"/>
    <w:rsid w:val="004F0C3C"/>
    <w:rsid w:val="004F2280"/>
    <w:rsid w:val="004F23BB"/>
    <w:rsid w:val="004F63FC"/>
    <w:rsid w:val="00505A92"/>
    <w:rsid w:val="005067F2"/>
    <w:rsid w:val="00513768"/>
    <w:rsid w:val="00513C95"/>
    <w:rsid w:val="005203F1"/>
    <w:rsid w:val="00521BC3"/>
    <w:rsid w:val="005232C7"/>
    <w:rsid w:val="005244EC"/>
    <w:rsid w:val="0052656C"/>
    <w:rsid w:val="00533632"/>
    <w:rsid w:val="00534013"/>
    <w:rsid w:val="00540C5C"/>
    <w:rsid w:val="00541E6E"/>
    <w:rsid w:val="0054251F"/>
    <w:rsid w:val="005520D8"/>
    <w:rsid w:val="005520F3"/>
    <w:rsid w:val="00555CFB"/>
    <w:rsid w:val="00556CF1"/>
    <w:rsid w:val="0057332C"/>
    <w:rsid w:val="00573991"/>
    <w:rsid w:val="005762A7"/>
    <w:rsid w:val="00587CEE"/>
    <w:rsid w:val="005916D7"/>
    <w:rsid w:val="0059427F"/>
    <w:rsid w:val="0059780C"/>
    <w:rsid w:val="005A698C"/>
    <w:rsid w:val="005B538E"/>
    <w:rsid w:val="005C0CAC"/>
    <w:rsid w:val="005C1525"/>
    <w:rsid w:val="005D062E"/>
    <w:rsid w:val="005E0799"/>
    <w:rsid w:val="005E10F9"/>
    <w:rsid w:val="005E1200"/>
    <w:rsid w:val="005E1389"/>
    <w:rsid w:val="005F45EE"/>
    <w:rsid w:val="005F5A80"/>
    <w:rsid w:val="006044FF"/>
    <w:rsid w:val="00607CC5"/>
    <w:rsid w:val="0061179B"/>
    <w:rsid w:val="006125F9"/>
    <w:rsid w:val="00627887"/>
    <w:rsid w:val="00633014"/>
    <w:rsid w:val="0063437B"/>
    <w:rsid w:val="00636E2C"/>
    <w:rsid w:val="0064017E"/>
    <w:rsid w:val="00643272"/>
    <w:rsid w:val="0065267F"/>
    <w:rsid w:val="00654BB6"/>
    <w:rsid w:val="00664FFB"/>
    <w:rsid w:val="006673CA"/>
    <w:rsid w:val="00673C26"/>
    <w:rsid w:val="00674DE5"/>
    <w:rsid w:val="00677ACA"/>
    <w:rsid w:val="006812AF"/>
    <w:rsid w:val="0068327D"/>
    <w:rsid w:val="00691534"/>
    <w:rsid w:val="0069194C"/>
    <w:rsid w:val="00693880"/>
    <w:rsid w:val="00694AF0"/>
    <w:rsid w:val="0069552C"/>
    <w:rsid w:val="006A4686"/>
    <w:rsid w:val="006B0E9E"/>
    <w:rsid w:val="006B486D"/>
    <w:rsid w:val="006B5AE4"/>
    <w:rsid w:val="006D1507"/>
    <w:rsid w:val="006D4054"/>
    <w:rsid w:val="006D74F0"/>
    <w:rsid w:val="006E02EC"/>
    <w:rsid w:val="006E3C4F"/>
    <w:rsid w:val="006E6F41"/>
    <w:rsid w:val="006E73E6"/>
    <w:rsid w:val="006F1F24"/>
    <w:rsid w:val="006F7BE1"/>
    <w:rsid w:val="0070216F"/>
    <w:rsid w:val="00705D19"/>
    <w:rsid w:val="00710F28"/>
    <w:rsid w:val="007211B1"/>
    <w:rsid w:val="007277DA"/>
    <w:rsid w:val="00731BEB"/>
    <w:rsid w:val="00731D27"/>
    <w:rsid w:val="007424B6"/>
    <w:rsid w:val="00746187"/>
    <w:rsid w:val="00746B84"/>
    <w:rsid w:val="00755481"/>
    <w:rsid w:val="0076254F"/>
    <w:rsid w:val="00766EE4"/>
    <w:rsid w:val="0077121F"/>
    <w:rsid w:val="00772293"/>
    <w:rsid w:val="007801F5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D0869"/>
    <w:rsid w:val="007D14C4"/>
    <w:rsid w:val="007D3319"/>
    <w:rsid w:val="007D335D"/>
    <w:rsid w:val="007D605C"/>
    <w:rsid w:val="007E00CB"/>
    <w:rsid w:val="007E3314"/>
    <w:rsid w:val="007E3514"/>
    <w:rsid w:val="007E4B03"/>
    <w:rsid w:val="007E6F11"/>
    <w:rsid w:val="007F324B"/>
    <w:rsid w:val="00800827"/>
    <w:rsid w:val="0080553C"/>
    <w:rsid w:val="00805B46"/>
    <w:rsid w:val="00805DB4"/>
    <w:rsid w:val="008170A6"/>
    <w:rsid w:val="00823593"/>
    <w:rsid w:val="00825DC2"/>
    <w:rsid w:val="00834AD3"/>
    <w:rsid w:val="00843795"/>
    <w:rsid w:val="00847F0F"/>
    <w:rsid w:val="00851428"/>
    <w:rsid w:val="00852448"/>
    <w:rsid w:val="00863791"/>
    <w:rsid w:val="00877F6C"/>
    <w:rsid w:val="0088258A"/>
    <w:rsid w:val="00886332"/>
    <w:rsid w:val="008925F0"/>
    <w:rsid w:val="0089448A"/>
    <w:rsid w:val="00897877"/>
    <w:rsid w:val="008A26D9"/>
    <w:rsid w:val="008A4B6E"/>
    <w:rsid w:val="008A5C1E"/>
    <w:rsid w:val="008A7B5B"/>
    <w:rsid w:val="008B12D2"/>
    <w:rsid w:val="008C0C29"/>
    <w:rsid w:val="008D02DA"/>
    <w:rsid w:val="008D6BC2"/>
    <w:rsid w:val="008D754D"/>
    <w:rsid w:val="008D76BC"/>
    <w:rsid w:val="008E7DBA"/>
    <w:rsid w:val="008F0829"/>
    <w:rsid w:val="008F3638"/>
    <w:rsid w:val="008F4441"/>
    <w:rsid w:val="008F67D8"/>
    <w:rsid w:val="008F6B20"/>
    <w:rsid w:val="008F6F31"/>
    <w:rsid w:val="008F74DF"/>
    <w:rsid w:val="00902274"/>
    <w:rsid w:val="009127BA"/>
    <w:rsid w:val="00916135"/>
    <w:rsid w:val="00920AAE"/>
    <w:rsid w:val="009227A6"/>
    <w:rsid w:val="00933EC1"/>
    <w:rsid w:val="009425C0"/>
    <w:rsid w:val="009446AD"/>
    <w:rsid w:val="009530DB"/>
    <w:rsid w:val="00953676"/>
    <w:rsid w:val="00956F30"/>
    <w:rsid w:val="00966C9A"/>
    <w:rsid w:val="009705EE"/>
    <w:rsid w:val="00977927"/>
    <w:rsid w:val="0098135C"/>
    <w:rsid w:val="0098156A"/>
    <w:rsid w:val="0098398B"/>
    <w:rsid w:val="00986D3C"/>
    <w:rsid w:val="009873E1"/>
    <w:rsid w:val="00991BAC"/>
    <w:rsid w:val="009A6EA0"/>
    <w:rsid w:val="009C12A7"/>
    <w:rsid w:val="009C1335"/>
    <w:rsid w:val="009C1AB2"/>
    <w:rsid w:val="009C7251"/>
    <w:rsid w:val="009E2E91"/>
    <w:rsid w:val="00A01B40"/>
    <w:rsid w:val="00A139F5"/>
    <w:rsid w:val="00A2668F"/>
    <w:rsid w:val="00A32B36"/>
    <w:rsid w:val="00A32E16"/>
    <w:rsid w:val="00A3528D"/>
    <w:rsid w:val="00A365F4"/>
    <w:rsid w:val="00A44B8F"/>
    <w:rsid w:val="00A47D80"/>
    <w:rsid w:val="00A52B4E"/>
    <w:rsid w:val="00A53132"/>
    <w:rsid w:val="00A563F2"/>
    <w:rsid w:val="00A566E8"/>
    <w:rsid w:val="00A61E4F"/>
    <w:rsid w:val="00A66347"/>
    <w:rsid w:val="00A73F73"/>
    <w:rsid w:val="00A810F9"/>
    <w:rsid w:val="00A82D31"/>
    <w:rsid w:val="00A85E7E"/>
    <w:rsid w:val="00A86ECC"/>
    <w:rsid w:val="00A86FCC"/>
    <w:rsid w:val="00A90A6D"/>
    <w:rsid w:val="00A971E5"/>
    <w:rsid w:val="00AA710D"/>
    <w:rsid w:val="00AB64F3"/>
    <w:rsid w:val="00AB6D25"/>
    <w:rsid w:val="00AD0C58"/>
    <w:rsid w:val="00AD0E56"/>
    <w:rsid w:val="00AD7D81"/>
    <w:rsid w:val="00AE229B"/>
    <w:rsid w:val="00AE2D4B"/>
    <w:rsid w:val="00AE4F99"/>
    <w:rsid w:val="00AF1E52"/>
    <w:rsid w:val="00AF499E"/>
    <w:rsid w:val="00B06F75"/>
    <w:rsid w:val="00B11B69"/>
    <w:rsid w:val="00B14952"/>
    <w:rsid w:val="00B16871"/>
    <w:rsid w:val="00B25B45"/>
    <w:rsid w:val="00B267FF"/>
    <w:rsid w:val="00B30564"/>
    <w:rsid w:val="00B31E5A"/>
    <w:rsid w:val="00B47359"/>
    <w:rsid w:val="00B653AB"/>
    <w:rsid w:val="00B65F9E"/>
    <w:rsid w:val="00B6639B"/>
    <w:rsid w:val="00B66B19"/>
    <w:rsid w:val="00B81C8F"/>
    <w:rsid w:val="00B914E9"/>
    <w:rsid w:val="00B956EE"/>
    <w:rsid w:val="00B96ED8"/>
    <w:rsid w:val="00B97AAF"/>
    <w:rsid w:val="00B97F31"/>
    <w:rsid w:val="00BA2BA1"/>
    <w:rsid w:val="00BA2BA7"/>
    <w:rsid w:val="00BA3447"/>
    <w:rsid w:val="00BA3562"/>
    <w:rsid w:val="00BB4F09"/>
    <w:rsid w:val="00BC0EDF"/>
    <w:rsid w:val="00BC12E2"/>
    <w:rsid w:val="00BC2D48"/>
    <w:rsid w:val="00BC36E6"/>
    <w:rsid w:val="00BC66BD"/>
    <w:rsid w:val="00BD4E33"/>
    <w:rsid w:val="00BE2813"/>
    <w:rsid w:val="00BF27FA"/>
    <w:rsid w:val="00BF2E69"/>
    <w:rsid w:val="00C030DE"/>
    <w:rsid w:val="00C051A8"/>
    <w:rsid w:val="00C1689D"/>
    <w:rsid w:val="00C21F58"/>
    <w:rsid w:val="00C22105"/>
    <w:rsid w:val="00C244B6"/>
    <w:rsid w:val="00C27BF1"/>
    <w:rsid w:val="00C34FFB"/>
    <w:rsid w:val="00C36C83"/>
    <w:rsid w:val="00C3702F"/>
    <w:rsid w:val="00C4500A"/>
    <w:rsid w:val="00C50128"/>
    <w:rsid w:val="00C52FFC"/>
    <w:rsid w:val="00C56B13"/>
    <w:rsid w:val="00C62238"/>
    <w:rsid w:val="00C64A37"/>
    <w:rsid w:val="00C7158E"/>
    <w:rsid w:val="00C7250B"/>
    <w:rsid w:val="00C7346B"/>
    <w:rsid w:val="00C77C0E"/>
    <w:rsid w:val="00C83715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6AD4"/>
    <w:rsid w:val="00CC4420"/>
    <w:rsid w:val="00CC635A"/>
    <w:rsid w:val="00CC739E"/>
    <w:rsid w:val="00CD1EBB"/>
    <w:rsid w:val="00CD2410"/>
    <w:rsid w:val="00CD28CF"/>
    <w:rsid w:val="00CD402E"/>
    <w:rsid w:val="00CD58B7"/>
    <w:rsid w:val="00CD7967"/>
    <w:rsid w:val="00CF18EE"/>
    <w:rsid w:val="00CF30BD"/>
    <w:rsid w:val="00CF4099"/>
    <w:rsid w:val="00CF5EBF"/>
    <w:rsid w:val="00D00796"/>
    <w:rsid w:val="00D0314E"/>
    <w:rsid w:val="00D04A10"/>
    <w:rsid w:val="00D1265D"/>
    <w:rsid w:val="00D261A2"/>
    <w:rsid w:val="00D262A8"/>
    <w:rsid w:val="00D2709F"/>
    <w:rsid w:val="00D30ADE"/>
    <w:rsid w:val="00D43306"/>
    <w:rsid w:val="00D616D2"/>
    <w:rsid w:val="00D6351C"/>
    <w:rsid w:val="00D63B5F"/>
    <w:rsid w:val="00D70EF7"/>
    <w:rsid w:val="00D8397C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6708"/>
    <w:rsid w:val="00DD011A"/>
    <w:rsid w:val="00DD21BA"/>
    <w:rsid w:val="00DE2400"/>
    <w:rsid w:val="00DE58F1"/>
    <w:rsid w:val="00DE6B58"/>
    <w:rsid w:val="00DF587A"/>
    <w:rsid w:val="00DF5D38"/>
    <w:rsid w:val="00DF5E32"/>
    <w:rsid w:val="00E01436"/>
    <w:rsid w:val="00E03E79"/>
    <w:rsid w:val="00E045BD"/>
    <w:rsid w:val="00E04D6C"/>
    <w:rsid w:val="00E17B77"/>
    <w:rsid w:val="00E231AB"/>
    <w:rsid w:val="00E23337"/>
    <w:rsid w:val="00E245B1"/>
    <w:rsid w:val="00E259EA"/>
    <w:rsid w:val="00E25D33"/>
    <w:rsid w:val="00E2641A"/>
    <w:rsid w:val="00E32061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56776"/>
    <w:rsid w:val="00E63B0C"/>
    <w:rsid w:val="00E664C5"/>
    <w:rsid w:val="00E671A2"/>
    <w:rsid w:val="00E70F8F"/>
    <w:rsid w:val="00E76D26"/>
    <w:rsid w:val="00E76EE5"/>
    <w:rsid w:val="00E95B8E"/>
    <w:rsid w:val="00EA3CB1"/>
    <w:rsid w:val="00EB0537"/>
    <w:rsid w:val="00EB1390"/>
    <w:rsid w:val="00EB2C71"/>
    <w:rsid w:val="00EB3333"/>
    <w:rsid w:val="00EB4340"/>
    <w:rsid w:val="00EB556D"/>
    <w:rsid w:val="00EB5A7D"/>
    <w:rsid w:val="00ED460F"/>
    <w:rsid w:val="00ED55C0"/>
    <w:rsid w:val="00ED5DBC"/>
    <w:rsid w:val="00ED682B"/>
    <w:rsid w:val="00EE41D5"/>
    <w:rsid w:val="00EF1488"/>
    <w:rsid w:val="00F0166F"/>
    <w:rsid w:val="00F037A4"/>
    <w:rsid w:val="00F049AB"/>
    <w:rsid w:val="00F142DB"/>
    <w:rsid w:val="00F27C8F"/>
    <w:rsid w:val="00F32742"/>
    <w:rsid w:val="00F32749"/>
    <w:rsid w:val="00F33074"/>
    <w:rsid w:val="00F3358C"/>
    <w:rsid w:val="00F37172"/>
    <w:rsid w:val="00F4477E"/>
    <w:rsid w:val="00F46269"/>
    <w:rsid w:val="00F526E6"/>
    <w:rsid w:val="00F60BA8"/>
    <w:rsid w:val="00F67D8F"/>
    <w:rsid w:val="00F70AB2"/>
    <w:rsid w:val="00F72040"/>
    <w:rsid w:val="00F802BE"/>
    <w:rsid w:val="00F80E93"/>
    <w:rsid w:val="00F80F5A"/>
    <w:rsid w:val="00F8306D"/>
    <w:rsid w:val="00F85BAE"/>
    <w:rsid w:val="00F86024"/>
    <w:rsid w:val="00F8611A"/>
    <w:rsid w:val="00F95292"/>
    <w:rsid w:val="00FA5128"/>
    <w:rsid w:val="00FB42D4"/>
    <w:rsid w:val="00FB5906"/>
    <w:rsid w:val="00FB762F"/>
    <w:rsid w:val="00FC2AED"/>
    <w:rsid w:val="00FD5EA7"/>
    <w:rsid w:val="00FD63C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://stat.gov.pl/metainformacje/slownik-pojec/pojecia-stosowane-w-statystyce-publicznej/61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://stat.gov.pl/metainformacje/slownik-pojec/pojecia-stosowane-w-statystyce-publicznej/158,pojecie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2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metainformacje/slownik-pojec/pojecia-stosowane-w-statystyce-publicznej/395,pojecie.html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8" Type="http://schemas.openxmlformats.org/officeDocument/2006/relationships/hyperlink" Target="http://stat.gov.pl/metainformacje/slownik-pojec/pojecia-stosowane-w-statystyce-publicznej/223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stat.gov.pl/obszary-tematyczne/kultura-turystyka-sport/kultura/wyniki-finansowe-instytucji-kultury-w-okresie-styczen-grudzien-2021-roku,8,20.html" TargetMode="External"/><Relationship Id="rId27" Type="http://schemas.openxmlformats.org/officeDocument/2006/relationships/hyperlink" Target="http://stat.gov.pl/metainformacje/slownik-pojec/pojecia-stosowane-w-statystyce-publicznej/615,pojecie.html" TargetMode="External"/><Relationship Id="rId30" Type="http://schemas.openxmlformats.org/officeDocument/2006/relationships/hyperlink" Target="http://stat.gov.pl/metainformacje/slownik-pojec/pojecia-stosowane-w-statystyce-publicznej/128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 xsi:nil="true"/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A8245FE0-1FCF-490D-B694-FAEF58CEE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602DF-3FB9-47E3-858F-D041B612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okresie styczeń–grudzień 2021 r.</vt:lpstr>
    </vt:vector>
  </TitlesOfParts>
  <Company>Główny Urząd Statystyczny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okresie styczeń–grudzień 2021 r.</dc:title>
  <dc:subject>Wyniki finansowe instytucji kultury</dc:subject>
  <cp:keywords>finansowe instytucji kultury; wyniki finansowe kultury</cp:keywords>
  <dc:description/>
  <cp:lastPrinted>2022-05-26T09:09:00Z</cp:lastPrinted>
  <dcterms:created xsi:type="dcterms:W3CDTF">2022-06-14T06:55:00Z</dcterms:created>
  <dcterms:modified xsi:type="dcterms:W3CDTF">2022-06-14T06:55:00Z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