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621B1C50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1052C4">
        <w:rPr>
          <w:rFonts w:cs="Fira Sans Extra Condensed SemiB"/>
          <w:bCs/>
          <w:spacing w:val="-2"/>
          <w:szCs w:val="40"/>
        </w:rPr>
        <w:t xml:space="preserve">okresie styczeń–wrzesień </w:t>
      </w:r>
      <w:r w:rsidR="00CA3396">
        <w:rPr>
          <w:rFonts w:cs="Fira Sans Extra Condensed SemiB"/>
          <w:bCs/>
          <w:spacing w:val="-2"/>
          <w:szCs w:val="40"/>
        </w:rPr>
        <w:t>2024</w:t>
      </w:r>
      <w:r w:rsidR="000B3E66">
        <w:rPr>
          <w:rFonts w:cs="Fira Sans Extra Condensed SemiB"/>
          <w:bCs/>
          <w:spacing w:val="-2"/>
          <w:szCs w:val="40"/>
        </w:rPr>
        <w:t xml:space="preserve"> </w:t>
      </w:r>
      <w:r w:rsidR="00976377">
        <w:rPr>
          <w:rFonts w:cs="Fira Sans Extra Condensed SemiB"/>
          <w:bCs/>
          <w:spacing w:val="-2"/>
          <w:szCs w:val="40"/>
        </w:rPr>
        <w:t>r.</w:t>
      </w:r>
    </w:p>
    <w:p w14:paraId="1E690351" w14:textId="49491ED7" w:rsidR="00DE58F1" w:rsidRPr="00677735" w:rsidRDefault="00241FA7" w:rsidP="008F6683">
      <w:pPr>
        <w:pStyle w:val="LID"/>
        <w:spacing w:before="840" w:after="72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5ED0C42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4,5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71738B24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1052C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14,5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4,5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Dcnaoa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71738B24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1052C4">
                        <w:rPr>
                          <w:rStyle w:val="WartowskanikaZnak"/>
                          <w:sz w:val="72"/>
                          <w:szCs w:val="72"/>
                        </w:rPr>
                        <w:t>14,5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052C4">
        <w:t>W</w:t>
      </w:r>
      <w:r w:rsidR="008A5C1E" w:rsidRPr="00677735">
        <w:t>yniki finansowe instytucji kultury</w:t>
      </w:r>
      <w:r w:rsidR="007346B2" w:rsidRPr="00677735">
        <w:t xml:space="preserve"> </w:t>
      </w:r>
      <w:r w:rsidR="001052C4">
        <w:t>za</w:t>
      </w:r>
      <w:r w:rsidR="00E7136F">
        <w:t xml:space="preserve"> </w:t>
      </w:r>
      <w:r w:rsidR="001052C4">
        <w:t>trzy kwartały</w:t>
      </w:r>
      <w:r w:rsidR="00E7136F">
        <w:t xml:space="preserve"> 2024 r.</w:t>
      </w:r>
      <w:r w:rsidR="001052C4">
        <w:t xml:space="preserve"> </w:t>
      </w:r>
      <w:r w:rsidR="00E7136F">
        <w:t>były wyższe</w:t>
      </w:r>
      <w:r w:rsidR="00E7136F" w:rsidRPr="00677735">
        <w:t xml:space="preserve"> </w:t>
      </w:r>
      <w:r w:rsidR="008A5C1E" w:rsidRPr="00677735">
        <w:t>w porównaniu z</w:t>
      </w:r>
      <w:r w:rsidR="000B3E66">
        <w:t xml:space="preserve"> </w:t>
      </w:r>
      <w:r w:rsidR="00F616A1">
        <w:t>uzyskanymi w</w:t>
      </w:r>
      <w:r w:rsidR="00C93384">
        <w:t> </w:t>
      </w:r>
      <w:r w:rsidR="00FD730A">
        <w:t>analogicznym okresie poprzedniego roku</w:t>
      </w:r>
      <w:r w:rsidR="008A5C1E" w:rsidRPr="00677735">
        <w:t>.</w:t>
      </w:r>
      <w:r w:rsidR="00FE5D4F">
        <w:t xml:space="preserve"> </w:t>
      </w:r>
      <w:r w:rsidR="00865716">
        <w:t>P</w:t>
      </w:r>
      <w:r w:rsidR="000648EA" w:rsidRPr="00677735">
        <w:t xml:space="preserve">rzychody </w:t>
      </w:r>
      <w:r w:rsidR="008A5C1E" w:rsidRPr="00677735">
        <w:t>ogółem</w:t>
      </w:r>
      <w:r w:rsidR="00865716">
        <w:t xml:space="preserve"> wzrosły w tym czasie o</w:t>
      </w:r>
      <w:r w:rsidR="00354564">
        <w:t> </w:t>
      </w:r>
      <w:r w:rsidR="001052C4">
        <w:t>14,5</w:t>
      </w:r>
      <w:r w:rsidR="00C3696C">
        <w:t>%</w:t>
      </w:r>
      <w:r w:rsidR="009822DD">
        <w:t xml:space="preserve">, </w:t>
      </w:r>
      <w:r w:rsidR="000648EA">
        <w:t xml:space="preserve">koszty ogółem </w:t>
      </w:r>
      <w:r w:rsidR="008A5C1E" w:rsidRPr="00677735">
        <w:t>wzrosły o</w:t>
      </w:r>
      <w:r w:rsidR="00894405">
        <w:t xml:space="preserve"> </w:t>
      </w:r>
      <w:r w:rsidR="001052C4">
        <w:t>14,6</w:t>
      </w:r>
      <w:r w:rsidR="00FD730A" w:rsidRPr="00677735">
        <w:t>%</w:t>
      </w:r>
      <w:r w:rsidR="00F72B8F">
        <w:t>, a</w:t>
      </w:r>
      <w:r w:rsidR="00894405">
        <w:t xml:space="preserve"> </w:t>
      </w:r>
      <w:r w:rsidR="00F72B8F">
        <w:t>n</w:t>
      </w:r>
      <w:r w:rsidR="008A5C1E" w:rsidRPr="00677735">
        <w:t xml:space="preserve">akłady inwestycyjne </w:t>
      </w:r>
      <w:r w:rsidR="00865716">
        <w:t xml:space="preserve">zmniejszyły się </w:t>
      </w:r>
      <w:r w:rsidR="008A5C1E" w:rsidRPr="00677735">
        <w:t>o</w:t>
      </w:r>
      <w:r w:rsidR="00894405">
        <w:t xml:space="preserve"> </w:t>
      </w:r>
      <w:r w:rsidR="001052C4">
        <w:t>5,3</w:t>
      </w:r>
      <w:r w:rsidR="008A5C1E" w:rsidRPr="00677735">
        <w:t>%.</w:t>
      </w:r>
    </w:p>
    <w:p w14:paraId="6521CD24" w14:textId="0D0F2664" w:rsidR="008A5C1E" w:rsidRPr="00E9277B" w:rsidRDefault="00865716" w:rsidP="00F616A1">
      <w:pPr>
        <w:spacing w:before="240" w:line="288" w:lineRule="auto"/>
      </w:pPr>
      <w:r>
        <w:t>P</w:t>
      </w:r>
      <w:r w:rsidR="00C02949">
        <w:t>rzychody ogółem instytucji kultury</w:t>
      </w:r>
      <w:r>
        <w:t xml:space="preserve"> w </w:t>
      </w:r>
      <w:r w:rsidR="001052C4">
        <w:t xml:space="preserve">pierwszych trzech kwartałach </w:t>
      </w:r>
      <w:r>
        <w:t>2024 r</w:t>
      </w:r>
      <w:r w:rsidR="00E30DDF">
        <w:t>.</w:t>
      </w:r>
      <w:r w:rsidR="000B3E66">
        <w:t xml:space="preserve"> </w:t>
      </w:r>
      <w:r w:rsidR="00F0151F">
        <w:t xml:space="preserve">były wyższe </w:t>
      </w:r>
      <w:r w:rsidR="00C93384">
        <w:t>o </w:t>
      </w:r>
      <w:r w:rsidR="001052C4">
        <w:t>14,5</w:t>
      </w:r>
      <w:r w:rsidR="00C02949">
        <w:t xml:space="preserve">% </w:t>
      </w:r>
      <w:r w:rsidR="00AC354C">
        <w:t>od osiągniętych rok wcześniej</w:t>
      </w:r>
      <w:r w:rsidR="008B6734">
        <w:t xml:space="preserve"> i wyniosły </w:t>
      </w:r>
      <w:r w:rsidR="001052C4">
        <w:t>12</w:t>
      </w:r>
      <w:r w:rsidR="006C79CE">
        <w:t xml:space="preserve"> </w:t>
      </w:r>
      <w:r w:rsidR="001052C4">
        <w:t>020,9</w:t>
      </w:r>
      <w:r w:rsidR="00433945">
        <w:t xml:space="preserve"> mln zł.</w:t>
      </w:r>
      <w:r w:rsidR="008B6734">
        <w:t xml:space="preserve"> </w:t>
      </w:r>
      <w:r w:rsidR="008A5C1E" w:rsidRPr="00677735">
        <w:t>W</w:t>
      </w:r>
      <w:r w:rsidR="00894405">
        <w:t xml:space="preserve"> </w:t>
      </w:r>
      <w:r w:rsidR="008A5C1E" w:rsidRPr="00677735">
        <w:t xml:space="preserve">strukturze przychodów </w:t>
      </w:r>
      <w:r w:rsidR="001052C4">
        <w:t>92,5</w:t>
      </w:r>
      <w:r w:rsidR="008A5C1E" w:rsidRPr="00E9277B">
        <w:t>% stanowiły przychody netto ze</w:t>
      </w:r>
      <w:r w:rsidR="002442BD" w:rsidRPr="00E9277B">
        <w:t xml:space="preserve"> sprzedaży produktów, towarów i</w:t>
      </w:r>
      <w:r w:rsidR="00894405">
        <w:t xml:space="preserve"> </w:t>
      </w:r>
      <w:r w:rsidR="008A5C1E" w:rsidRPr="00E9277B">
        <w:t xml:space="preserve">materiałów, </w:t>
      </w:r>
      <w:r w:rsidR="001052C4">
        <w:t>7,2</w:t>
      </w:r>
      <w:r w:rsidR="008A5C1E" w:rsidRPr="00E9277B">
        <w:t>% – pozostałe przychody operacyjne</w:t>
      </w:r>
      <w:r w:rsidR="003C4BA8">
        <w:t>,</w:t>
      </w:r>
      <w:r w:rsidR="008A5C1E" w:rsidRPr="00E9277B">
        <w:t xml:space="preserve"> </w:t>
      </w:r>
      <w:r w:rsidR="003C4BA8">
        <w:t>a</w:t>
      </w:r>
      <w:r w:rsidR="003C4BA8" w:rsidRPr="00E9277B">
        <w:t xml:space="preserve"> </w:t>
      </w:r>
      <w:r w:rsidR="00D43786" w:rsidRPr="00E9277B">
        <w:t>0,</w:t>
      </w:r>
      <w:r w:rsidR="008B6734">
        <w:t>3</w:t>
      </w:r>
      <w:r w:rsidR="00F36AB7">
        <w:t xml:space="preserve">% – przychody finansowe. </w:t>
      </w:r>
      <w:r w:rsidR="008B6734">
        <w:t xml:space="preserve">Prawie </w:t>
      </w:r>
      <w:r w:rsidR="00F36AB7">
        <w:t>25%</w:t>
      </w:r>
      <w:r w:rsidR="00B73C87">
        <w:t xml:space="preserve"> wszystkich </w:t>
      </w:r>
      <w:r w:rsidR="00F36AB7">
        <w:t>przychodów</w:t>
      </w:r>
      <w:r w:rsidR="00B73C87">
        <w:t xml:space="preserve"> instytucji kultury stanowiły przychody ogółem podmiotów </w:t>
      </w:r>
      <w:r w:rsidR="00707474">
        <w:t>zlokalizowanych</w:t>
      </w:r>
      <w:r w:rsidR="00B73C87">
        <w:t xml:space="preserve"> w</w:t>
      </w:r>
      <w:r w:rsidR="00707474">
        <w:t> </w:t>
      </w:r>
      <w:r w:rsidR="00B73C87">
        <w:t>województwie mazowieckim</w:t>
      </w:r>
      <w:r w:rsidR="00F36AB7">
        <w:t>.</w:t>
      </w:r>
    </w:p>
    <w:p w14:paraId="061E1C70" w14:textId="06360DBB" w:rsidR="00843F2E" w:rsidRPr="00E9277B" w:rsidRDefault="002A084C" w:rsidP="00352E75">
      <w:pPr>
        <w:spacing w:after="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867ACEE">
                <wp:simplePos x="0" y="0"/>
                <wp:positionH relativeFrom="column">
                  <wp:posOffset>5276850</wp:posOffset>
                </wp:positionH>
                <wp:positionV relativeFrom="paragraph">
                  <wp:posOffset>37465</wp:posOffset>
                </wp:positionV>
                <wp:extent cx="1725295" cy="1485900"/>
                <wp:effectExtent l="0" t="0" r="0" b="0"/>
                <wp:wrapTight wrapText="bothSides">
                  <wp:wrapPolygon edited="0">
                    <wp:start x="715" y="0"/>
                    <wp:lineTo x="715" y="21323"/>
                    <wp:lineTo x="20749" y="21323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pierwszych trzech kwartałach 2024 r. wyniosły 6 885,2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5C717F20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823438">
                              <w:t> </w:t>
                            </w:r>
                            <w:r w:rsidR="001052C4">
                              <w:t xml:space="preserve">pierwszych trzech kwartałach </w:t>
                            </w:r>
                            <w:r w:rsidR="00825CB3">
                              <w:t>2024</w:t>
                            </w:r>
                            <w:r w:rsidR="00516F39">
                              <w:t xml:space="preserve"> </w:t>
                            </w:r>
                            <w:r>
                              <w:t xml:space="preserve">r. wyniosły </w:t>
                            </w:r>
                            <w:r w:rsidR="001052C4">
                              <w:t>6</w:t>
                            </w:r>
                            <w:r w:rsidR="00C93384">
                              <w:t> </w:t>
                            </w:r>
                            <w:r w:rsidR="001052C4">
                              <w:t>885,2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pierwszych trzech kwartałach 2024 r. wyniosły 6 885,2 mln zł" style="position:absolute;margin-left:415.5pt;margin-top:2.95pt;width:135.85pt;height:11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" filled="f" stroked="f">
                <v:textbox>
                  <w:txbxContent>
                    <w:p w14:paraId="14BD888D" w14:textId="5C717F20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823438">
                        <w:t> </w:t>
                      </w:r>
                      <w:r w:rsidR="001052C4">
                        <w:t xml:space="preserve">pierwszych trzech kwartałach </w:t>
                      </w:r>
                      <w:r w:rsidR="00825CB3">
                        <w:t>2024</w:t>
                      </w:r>
                      <w:r w:rsidR="00516F39">
                        <w:t xml:space="preserve"> </w:t>
                      </w:r>
                      <w:r>
                        <w:t xml:space="preserve">r. wyniosły </w:t>
                      </w:r>
                      <w:r w:rsidR="001052C4">
                        <w:t>6</w:t>
                      </w:r>
                      <w:r w:rsidR="00C93384">
                        <w:t> </w:t>
                      </w:r>
                      <w:r w:rsidR="001052C4">
                        <w:t>885,2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 xml:space="preserve">Przeciętne </w:t>
      </w:r>
      <w:r w:rsidR="006E1229" w:rsidRPr="00E9277B">
        <w:t xml:space="preserve">przychody ogółem </w:t>
      </w:r>
      <w:r w:rsidR="008A5C1E" w:rsidRPr="00E9277B">
        <w:t xml:space="preserve">na </w:t>
      </w:r>
      <w:r w:rsidR="002A4189" w:rsidRPr="00E9277B">
        <w:t xml:space="preserve">jedną </w:t>
      </w:r>
      <w:r w:rsidR="008A5C1E" w:rsidRPr="00E9277B">
        <w:t xml:space="preserve">instytucję kultury wyniosły </w:t>
      </w:r>
      <w:r w:rsidR="001052C4">
        <w:t>2</w:t>
      </w:r>
      <w:r w:rsidR="006C79CE">
        <w:t xml:space="preserve"> </w:t>
      </w:r>
      <w:r w:rsidR="001052C4">
        <w:t>554,9</w:t>
      </w:r>
      <w:r w:rsidR="008A5C1E" w:rsidRPr="00E9277B">
        <w:t xml:space="preserve"> </w:t>
      </w:r>
      <w:r w:rsidR="00DB0536" w:rsidRPr="00E9277B">
        <w:t>tys. zł</w:t>
      </w:r>
      <w:r w:rsidR="008A5C1E" w:rsidRPr="00E9277B">
        <w:t xml:space="preserve">. </w:t>
      </w:r>
      <w:r w:rsidR="00902D4A" w:rsidRPr="00E9277B">
        <w:t xml:space="preserve">Największe </w:t>
      </w:r>
      <w:r w:rsidR="006E1229" w:rsidRPr="00E9277B">
        <w:t xml:space="preserve">przychody </w:t>
      </w:r>
      <w:r w:rsidR="00D060E2" w:rsidRPr="00E9277B">
        <w:t xml:space="preserve">ogółem </w:t>
      </w:r>
      <w:r w:rsidR="006E1229" w:rsidRPr="00E9277B">
        <w:t>w</w:t>
      </w:r>
      <w:r w:rsidR="00894405">
        <w:t xml:space="preserve"> </w:t>
      </w:r>
      <w:r w:rsidR="006E1229" w:rsidRPr="00E9277B">
        <w:t xml:space="preserve">przeliczeniu na </w:t>
      </w:r>
      <w:r w:rsidR="002A4189" w:rsidRPr="00E9277B">
        <w:t>jedną</w:t>
      </w:r>
      <w:r w:rsidR="006E1229" w:rsidRPr="00E9277B">
        <w:t xml:space="preserve"> instytucję osiągnęły instytucje kultury w</w:t>
      </w:r>
      <w:r w:rsidR="005F71B1" w:rsidRPr="00E9277B">
        <w:t> </w:t>
      </w:r>
      <w:r w:rsidR="006E1229" w:rsidRPr="00E9277B">
        <w:t xml:space="preserve">województwie mazowieckim – </w:t>
      </w:r>
      <w:r w:rsidR="001052C4">
        <w:t>4</w:t>
      </w:r>
      <w:r w:rsidR="006C79CE">
        <w:t xml:space="preserve"> </w:t>
      </w:r>
      <w:r w:rsidR="001052C4">
        <w:t>565,5</w:t>
      </w:r>
      <w:r w:rsidR="006E1229" w:rsidRPr="00E9277B">
        <w:t xml:space="preserve"> tys. zł, a</w:t>
      </w:r>
      <w:r w:rsidR="00894405">
        <w:t xml:space="preserve"> </w:t>
      </w:r>
      <w:r w:rsidR="006E1229" w:rsidRPr="00E9277B">
        <w:t xml:space="preserve">najmniejsze w województwie </w:t>
      </w:r>
      <w:r w:rsidR="008A5C1E" w:rsidRPr="00E9277B">
        <w:t xml:space="preserve">lubelskim – </w:t>
      </w:r>
      <w:r w:rsidR="001052C4">
        <w:t>1</w:t>
      </w:r>
      <w:r w:rsidR="000B3E66">
        <w:t> </w:t>
      </w:r>
      <w:r w:rsidR="001052C4">
        <w:t>239,6</w:t>
      </w:r>
      <w:r w:rsidR="007E521A" w:rsidRPr="00E9277B">
        <w:t> </w:t>
      </w:r>
      <w:r w:rsidR="00FD63C7" w:rsidRPr="00E9277B">
        <w:t>tys. zł</w:t>
      </w:r>
      <w:r w:rsidR="008A5C1E" w:rsidRPr="00E9277B">
        <w:t>.</w:t>
      </w:r>
      <w:r w:rsidR="008F6683" w:rsidRPr="00E9277B">
        <w:t xml:space="preserve"> </w:t>
      </w:r>
      <w:r w:rsidR="002B5BB5">
        <w:t>P</w:t>
      </w:r>
      <w:r w:rsidR="008E0411" w:rsidRPr="00E9277B">
        <w:t xml:space="preserve">rzychody samorządowych instytucji kultury wyniosły </w:t>
      </w:r>
      <w:r w:rsidR="001052C4">
        <w:t>9</w:t>
      </w:r>
      <w:r w:rsidR="00E7136F">
        <w:t xml:space="preserve"> </w:t>
      </w:r>
      <w:r w:rsidR="001052C4">
        <w:t>823,1</w:t>
      </w:r>
      <w:r w:rsidR="008E0411" w:rsidRPr="00E9277B">
        <w:t xml:space="preserve"> mln zł</w:t>
      </w:r>
      <w:r w:rsidR="002B5BB5">
        <w:t xml:space="preserve"> (</w:t>
      </w:r>
      <w:r w:rsidR="001052C4">
        <w:t>81,7</w:t>
      </w:r>
      <w:r w:rsidR="00F1186B">
        <w:t>%</w:t>
      </w:r>
      <w:r w:rsidR="002B5BB5">
        <w:t>), a</w:t>
      </w:r>
      <w:r w:rsidR="00894405">
        <w:t> </w:t>
      </w:r>
      <w:r w:rsidR="002B5BB5">
        <w:t>p</w:t>
      </w:r>
      <w:r w:rsidR="002B5BB5" w:rsidRPr="00E9277B">
        <w:t>aństwow</w:t>
      </w:r>
      <w:r w:rsidR="00725424">
        <w:t>ych</w:t>
      </w:r>
      <w:r w:rsidR="002B5BB5" w:rsidRPr="00E9277B">
        <w:t xml:space="preserve"> instytucj</w:t>
      </w:r>
      <w:r w:rsidR="00725424">
        <w:t>i</w:t>
      </w:r>
      <w:r w:rsidR="002B5BB5" w:rsidRPr="00E9277B">
        <w:t xml:space="preserve"> kultury </w:t>
      </w:r>
      <w:r w:rsidR="001052C4">
        <w:t>2</w:t>
      </w:r>
      <w:r w:rsidR="006C79CE">
        <w:t xml:space="preserve"> </w:t>
      </w:r>
      <w:r w:rsidR="001052C4">
        <w:t>197,8</w:t>
      </w:r>
      <w:r w:rsidR="002B5BB5" w:rsidRPr="00E9277B">
        <w:t xml:space="preserve"> mln zł</w:t>
      </w:r>
      <w:r w:rsidR="002B5BB5">
        <w:t xml:space="preserve"> (</w:t>
      </w:r>
      <w:r w:rsidR="001052C4">
        <w:t>18,3</w:t>
      </w:r>
      <w:r w:rsidR="00F1186B">
        <w:t>%</w:t>
      </w:r>
      <w:r w:rsidR="002B5BB5">
        <w:t>)</w:t>
      </w:r>
      <w:r w:rsidR="008E0411" w:rsidRPr="00E9277B">
        <w:t>.</w:t>
      </w:r>
      <w:r w:rsidR="00352E75" w:rsidRPr="00E9277B">
        <w:t xml:space="preserve"> </w:t>
      </w:r>
      <w:r w:rsidR="006737C7" w:rsidRPr="00E9277B">
        <w:t>W przychodach ogółem instytucji kultury największy udział miały przychody podmiotów prowadzących działa</w:t>
      </w:r>
      <w:r w:rsidR="00976D2E" w:rsidRPr="00E9277B">
        <w:t xml:space="preserve">lność obiektów kulturalnych – </w:t>
      </w:r>
      <w:r w:rsidR="001052C4">
        <w:t>40,8</w:t>
      </w:r>
      <w:r w:rsidR="006737C7" w:rsidRPr="00E9277B">
        <w:t>%.</w:t>
      </w:r>
    </w:p>
    <w:p w14:paraId="029377D0" w14:textId="771FF11D" w:rsidR="002A4189" w:rsidRDefault="009822DD" w:rsidP="00F32742">
      <w:pPr>
        <w:spacing w:line="288" w:lineRule="auto"/>
      </w:pPr>
      <w:r w:rsidRPr="00E9277B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40406BBD">
                <wp:simplePos x="0" y="0"/>
                <wp:positionH relativeFrom="column">
                  <wp:posOffset>5319395</wp:posOffset>
                </wp:positionH>
                <wp:positionV relativeFrom="paragraph">
                  <wp:posOffset>918845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4" name="Pole tekstowe 4" descr="Wynik finansowy netto instytucji kultury w pierwszych  trzech kwartałach 2024 r. wyniósł 736,5 mln z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451A01DA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>Wynik finansowy netto instytucji kultury w</w:t>
                            </w:r>
                            <w:r w:rsidR="00823438">
                              <w:t> </w:t>
                            </w:r>
                            <w:r w:rsidR="00A256C9">
                              <w:t>pierwszych trzech kwartałach</w:t>
                            </w:r>
                            <w:r w:rsidR="00CA4505">
                              <w:t xml:space="preserve"> </w:t>
                            </w:r>
                            <w:r w:rsidR="00825CB3">
                              <w:t>2024</w:t>
                            </w:r>
                            <w:r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A256C9">
                              <w:t>736,5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pierwszych  trzech kwartałach 2024 r. wyniósł 736,5 mln zł&#10;" style="position:absolute;margin-left:418.85pt;margin-top:72.35pt;width:135.8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" filled="f" stroked="f">
                <v:textbox>
                  <w:txbxContent>
                    <w:p w14:paraId="2879FD4E" w14:textId="451A01DA" w:rsidR="002A4189" w:rsidRPr="006D7DF7" w:rsidRDefault="002A4189" w:rsidP="002A4189">
                      <w:pPr>
                        <w:pStyle w:val="tekstzboku"/>
                      </w:pPr>
                      <w:r>
                        <w:t>Wynik finansowy netto instytucji kultury w</w:t>
                      </w:r>
                      <w:r w:rsidR="00823438">
                        <w:t> </w:t>
                      </w:r>
                      <w:r w:rsidR="00A256C9">
                        <w:t>pierwszych trzech kwartałach</w:t>
                      </w:r>
                      <w:r w:rsidR="00CA4505">
                        <w:t xml:space="preserve"> </w:t>
                      </w:r>
                      <w:r w:rsidR="00825CB3">
                        <w:t>2024</w:t>
                      </w:r>
                      <w:r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A256C9">
                        <w:t>736,5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>Koszty</w:t>
      </w:r>
      <w:r w:rsidR="008A5C1E" w:rsidRPr="00E9277B">
        <w:rPr>
          <w:spacing w:val="-7"/>
        </w:rPr>
        <w:t xml:space="preserve"> </w:t>
      </w:r>
      <w:r w:rsidR="008A5C1E" w:rsidRPr="00E9277B">
        <w:rPr>
          <w:spacing w:val="-3"/>
        </w:rPr>
        <w:t xml:space="preserve">ogółem </w:t>
      </w:r>
      <w:r w:rsidR="00F0151F">
        <w:rPr>
          <w:spacing w:val="-3"/>
        </w:rPr>
        <w:t xml:space="preserve">instytucji kultury </w:t>
      </w:r>
      <w:r w:rsidR="008A5C1E" w:rsidRPr="00E9277B">
        <w:t>w badanym okresie</w:t>
      </w:r>
      <w:r w:rsidR="000C4E4D" w:rsidRPr="000C4E4D">
        <w:t xml:space="preserve"> </w:t>
      </w:r>
      <w:r w:rsidR="000C4E4D" w:rsidRPr="00E9277B">
        <w:t>wyniosły</w:t>
      </w:r>
      <w:r w:rsidR="000C4E4D" w:rsidRPr="00E9277B">
        <w:rPr>
          <w:spacing w:val="-5"/>
        </w:rPr>
        <w:t xml:space="preserve"> </w:t>
      </w:r>
      <w:r w:rsidR="00A256C9">
        <w:rPr>
          <w:spacing w:val="-5"/>
        </w:rPr>
        <w:t>11</w:t>
      </w:r>
      <w:r w:rsidR="006C79CE">
        <w:rPr>
          <w:spacing w:val="-5"/>
        </w:rPr>
        <w:t xml:space="preserve"> </w:t>
      </w:r>
      <w:r w:rsidR="00A256C9">
        <w:rPr>
          <w:spacing w:val="-5"/>
        </w:rPr>
        <w:t>282,9</w:t>
      </w:r>
      <w:r w:rsidR="000C4E4D" w:rsidRPr="00E9277B">
        <w:rPr>
          <w:spacing w:val="-5"/>
        </w:rPr>
        <w:t xml:space="preserve"> </w:t>
      </w:r>
      <w:r w:rsidR="000C4E4D" w:rsidRPr="00E9277B">
        <w:t>mln</w:t>
      </w:r>
      <w:r w:rsidR="000C4E4D" w:rsidRPr="00E9277B">
        <w:rPr>
          <w:spacing w:val="-7"/>
        </w:rPr>
        <w:t xml:space="preserve"> </w:t>
      </w:r>
      <w:r w:rsidR="000C4E4D" w:rsidRPr="00E9277B">
        <w:t>zł</w:t>
      </w:r>
      <w:r w:rsidR="000C4E4D">
        <w:t xml:space="preserve"> i</w:t>
      </w:r>
      <w:r w:rsidR="008A5C1E" w:rsidRPr="00E9277B">
        <w:rPr>
          <w:spacing w:val="-6"/>
        </w:rPr>
        <w:t xml:space="preserve"> </w:t>
      </w:r>
      <w:r w:rsidR="008A5C1E" w:rsidRPr="00E9277B">
        <w:t>były</w:t>
      </w:r>
      <w:r w:rsidR="008A5C1E" w:rsidRPr="00E9277B">
        <w:rPr>
          <w:spacing w:val="-5"/>
        </w:rPr>
        <w:t xml:space="preserve"> </w:t>
      </w:r>
      <w:r w:rsidR="008A5C1E" w:rsidRPr="00E9277B">
        <w:t>wyższe</w:t>
      </w:r>
      <w:r w:rsidR="008A5C1E" w:rsidRPr="00E9277B">
        <w:rPr>
          <w:spacing w:val="-7"/>
        </w:rPr>
        <w:t xml:space="preserve"> </w:t>
      </w:r>
      <w:r w:rsidR="008A5C1E" w:rsidRPr="00E9277B">
        <w:t>o</w:t>
      </w:r>
      <w:r w:rsidR="00894405">
        <w:t> </w:t>
      </w:r>
      <w:r w:rsidR="00A256C9">
        <w:rPr>
          <w:spacing w:val="-6"/>
        </w:rPr>
        <w:t>14,6</w:t>
      </w:r>
      <w:r w:rsidR="008A5C1E" w:rsidRPr="00E9277B">
        <w:t>%</w:t>
      </w:r>
      <w:r w:rsidR="008A5C1E" w:rsidRPr="00E9277B">
        <w:rPr>
          <w:spacing w:val="-6"/>
        </w:rPr>
        <w:t xml:space="preserve"> </w:t>
      </w:r>
      <w:r w:rsidR="008A5C1E" w:rsidRPr="00E9277B">
        <w:t>od poniesionych</w:t>
      </w:r>
      <w:r w:rsidR="008A5C1E" w:rsidRPr="00E9277B">
        <w:rPr>
          <w:spacing w:val="-7"/>
        </w:rPr>
        <w:t xml:space="preserve"> </w:t>
      </w:r>
      <w:r w:rsidR="008A5C1E" w:rsidRPr="00E9277B">
        <w:t>rok wcześniej.</w:t>
      </w:r>
      <w:r w:rsidR="008A5C1E" w:rsidRPr="00E9277B">
        <w:rPr>
          <w:spacing w:val="-6"/>
        </w:rPr>
        <w:t xml:space="preserve"> </w:t>
      </w:r>
      <w:r w:rsidR="008A5C1E" w:rsidRPr="00E9277B">
        <w:t>W strukturze</w:t>
      </w:r>
      <w:r w:rsidR="008A5C1E" w:rsidRPr="00E9277B">
        <w:rPr>
          <w:spacing w:val="-7"/>
        </w:rPr>
        <w:t xml:space="preserve"> </w:t>
      </w:r>
      <w:r w:rsidR="008A5C1E" w:rsidRPr="00E9277B">
        <w:t>kosztów</w:t>
      </w:r>
      <w:r w:rsidR="008A5C1E" w:rsidRPr="00E9277B">
        <w:rPr>
          <w:spacing w:val="-5"/>
        </w:rPr>
        <w:t xml:space="preserve"> </w:t>
      </w:r>
      <w:r w:rsidR="00A256C9">
        <w:t>98,8</w:t>
      </w:r>
      <w:r w:rsidR="008A5C1E" w:rsidRPr="00E9277B">
        <w:t>%</w:t>
      </w:r>
      <w:r w:rsidR="008A5C1E" w:rsidRPr="00E9277B">
        <w:rPr>
          <w:spacing w:val="-4"/>
        </w:rPr>
        <w:t xml:space="preserve"> </w:t>
      </w:r>
      <w:r w:rsidR="008A5C1E" w:rsidRPr="00E9277B">
        <w:t>stanowiły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6"/>
        </w:rPr>
        <w:t xml:space="preserve"> </w:t>
      </w:r>
      <w:r w:rsidR="008A5C1E" w:rsidRPr="00E9277B">
        <w:t>operacyjne,</w:t>
      </w:r>
      <w:r w:rsidR="008A5C1E" w:rsidRPr="00E9277B">
        <w:rPr>
          <w:spacing w:val="-7"/>
        </w:rPr>
        <w:t xml:space="preserve"> </w:t>
      </w:r>
      <w:r w:rsidR="00A256C9">
        <w:rPr>
          <w:spacing w:val="-7"/>
        </w:rPr>
        <w:t>1,2</w:t>
      </w:r>
      <w:r w:rsidR="008A5C1E" w:rsidRPr="00E9277B">
        <w:t>%</w:t>
      </w:r>
      <w:r w:rsidR="008A5C1E" w:rsidRPr="00E9277B">
        <w:rPr>
          <w:spacing w:val="-7"/>
        </w:rPr>
        <w:t xml:space="preserve"> </w:t>
      </w:r>
      <w:r w:rsidR="008A5C1E" w:rsidRPr="00E9277B">
        <w:t>– pozostałe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8"/>
        </w:rPr>
        <w:t xml:space="preserve"> </w:t>
      </w:r>
      <w:r w:rsidR="008A5C1E" w:rsidRPr="00E9277B">
        <w:t>operacyjne,</w:t>
      </w:r>
      <w:r w:rsidR="008A5C1E" w:rsidRPr="00E9277B">
        <w:rPr>
          <w:spacing w:val="-8"/>
        </w:rPr>
        <w:t xml:space="preserve"> a </w:t>
      </w:r>
      <w:r w:rsidR="008A5C1E" w:rsidRPr="00E9277B">
        <w:t>0,1% – koszty</w:t>
      </w:r>
      <w:r w:rsidR="008A5C1E" w:rsidRPr="00E9277B">
        <w:rPr>
          <w:spacing w:val="-5"/>
        </w:rPr>
        <w:t xml:space="preserve"> </w:t>
      </w:r>
      <w:r w:rsidR="008A5C1E" w:rsidRPr="00E9277B">
        <w:t xml:space="preserve">finansowe. </w:t>
      </w:r>
      <w:r w:rsidR="003B668D" w:rsidRPr="00E9277B">
        <w:t xml:space="preserve">Ponad </w:t>
      </w:r>
      <w:r w:rsidR="00516F39" w:rsidRPr="00E9277B">
        <w:t>2</w:t>
      </w:r>
      <w:r w:rsidR="00222AA3" w:rsidRPr="00E9277B">
        <w:t>4</w:t>
      </w:r>
      <w:r w:rsidR="003B668D" w:rsidRPr="00E9277B">
        <w:t xml:space="preserve">% </w:t>
      </w:r>
      <w:r w:rsidR="00146EE5">
        <w:t xml:space="preserve">wszystkich </w:t>
      </w:r>
      <w:r w:rsidR="003B668D" w:rsidRPr="00E9277B">
        <w:t>kosztów stanowiły koszty</w:t>
      </w:r>
      <w:r w:rsidR="00146EE5">
        <w:t xml:space="preserve"> ogółem</w:t>
      </w:r>
      <w:r w:rsidR="003B668D" w:rsidRPr="00E9277B">
        <w:t xml:space="preserve"> instytucji kultury z województwa mazowieckiego</w:t>
      </w:r>
      <w:r w:rsidR="008A5C1E" w:rsidRPr="00E9277B">
        <w:t>.</w:t>
      </w:r>
      <w:r w:rsidR="007E521A" w:rsidRPr="00E9277B">
        <w:t xml:space="preserve"> </w:t>
      </w:r>
      <w:r w:rsidR="00843F2E" w:rsidRPr="00E9277B">
        <w:t>W kosztach ogółem instytucji kultury największy udział miały</w:t>
      </w:r>
      <w:r w:rsidR="00E231F3" w:rsidRPr="00E9277B">
        <w:t xml:space="preserve"> koszty</w:t>
      </w:r>
      <w:r w:rsidR="00843F2E" w:rsidRPr="00E9277B">
        <w:t xml:space="preserve"> </w:t>
      </w:r>
      <w:r w:rsidR="00E231F3" w:rsidRPr="00E9277B">
        <w:t xml:space="preserve">podmiotów prowadzących </w:t>
      </w:r>
      <w:r w:rsidR="00843F2E" w:rsidRPr="00E9277B">
        <w:t xml:space="preserve">działalność obiektów kulturalnych </w:t>
      </w:r>
      <w:r w:rsidR="00B1432B" w:rsidRPr="00E9277B">
        <w:t>–</w:t>
      </w:r>
      <w:r w:rsidR="00843F2E" w:rsidRPr="00E9277B">
        <w:t xml:space="preserve"> </w:t>
      </w:r>
      <w:r w:rsidR="00A256C9">
        <w:t>40,7</w:t>
      </w:r>
      <w:r w:rsidR="00843F2E" w:rsidRPr="00E9277B">
        <w:t>%</w:t>
      </w:r>
      <w:r w:rsidR="002A4189" w:rsidRPr="00E9277B">
        <w:t>.</w:t>
      </w:r>
    </w:p>
    <w:p w14:paraId="2D530D56" w14:textId="7CACFF38" w:rsidR="002A4189" w:rsidRPr="00E9277B" w:rsidRDefault="002A4189" w:rsidP="00123781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E9277B">
        <w:t>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5"/>
        </w:rPr>
        <w:t xml:space="preserve"> </w:t>
      </w:r>
      <w:r w:rsidRPr="00E9277B">
        <w:t>brutto</w:t>
      </w:r>
      <w:r w:rsidRPr="00E9277B">
        <w:rPr>
          <w:spacing w:val="-6"/>
        </w:rPr>
        <w:t xml:space="preserve"> instytucji kultury </w:t>
      </w:r>
      <w:r w:rsidRPr="00E9277B">
        <w:rPr>
          <w:spacing w:val="-1"/>
        </w:rPr>
        <w:t>wyniósł</w:t>
      </w:r>
      <w:r w:rsidRPr="00E9277B">
        <w:rPr>
          <w:spacing w:val="-2"/>
        </w:rPr>
        <w:t xml:space="preserve"> </w:t>
      </w:r>
      <w:r w:rsidR="00A256C9">
        <w:rPr>
          <w:spacing w:val="-2"/>
        </w:rPr>
        <w:t>738,0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t>(zysk</w:t>
      </w:r>
      <w:r w:rsidRPr="00E9277B">
        <w:rPr>
          <w:spacing w:val="-4"/>
        </w:rPr>
        <w:t xml:space="preserve"> brutto </w:t>
      </w:r>
      <w:r w:rsidR="00A256C9">
        <w:rPr>
          <w:spacing w:val="-6"/>
        </w:rPr>
        <w:t>807,5</w:t>
      </w:r>
      <w:r w:rsidR="000648EA" w:rsidRPr="00E9277B">
        <w:rPr>
          <w:spacing w:val="-6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zł,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strata</w:t>
      </w:r>
      <w:r w:rsidRPr="00E9277B">
        <w:rPr>
          <w:spacing w:val="-4"/>
        </w:rPr>
        <w:t xml:space="preserve"> brutto </w:t>
      </w:r>
      <w:r w:rsidR="00A256C9">
        <w:rPr>
          <w:spacing w:val="-4"/>
        </w:rPr>
        <w:t>69,5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zł). 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3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6"/>
        </w:rPr>
        <w:t xml:space="preserve"> instytucji kultury wyniósł </w:t>
      </w:r>
      <w:r w:rsidR="00A256C9">
        <w:rPr>
          <w:spacing w:val="-1"/>
        </w:rPr>
        <w:t>736,5</w:t>
      </w:r>
      <w:r w:rsidRPr="00E9277B">
        <w:rPr>
          <w:spacing w:val="-1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(wobec</w:t>
      </w:r>
      <w:r w:rsidRPr="00E9277B">
        <w:rPr>
          <w:spacing w:val="-4"/>
        </w:rPr>
        <w:t xml:space="preserve"> </w:t>
      </w:r>
      <w:r w:rsidR="00A256C9">
        <w:rPr>
          <w:spacing w:val="-4"/>
        </w:rPr>
        <w:t>643,5</w:t>
      </w:r>
      <w:r w:rsidRPr="00E9277B">
        <w:rPr>
          <w:spacing w:val="-4"/>
        </w:rPr>
        <w:t> 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przed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rokiem),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przy wzroście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zysku</w:t>
      </w:r>
      <w:r w:rsidRPr="00E9277B">
        <w:rPr>
          <w:spacing w:val="-3"/>
        </w:rPr>
        <w:t xml:space="preserve"> </w:t>
      </w:r>
      <w:r w:rsidRPr="00E9277B">
        <w:t>netto</w:t>
      </w:r>
      <w:r w:rsidRPr="00E9277B">
        <w:rPr>
          <w:spacing w:val="-5"/>
        </w:rPr>
        <w:t xml:space="preserve"> </w:t>
      </w:r>
      <w:r w:rsidRPr="00E9277B">
        <w:t xml:space="preserve">(o </w:t>
      </w:r>
      <w:r w:rsidR="00A256C9">
        <w:rPr>
          <w:spacing w:val="-3"/>
        </w:rPr>
        <w:t>13,9</w:t>
      </w:r>
      <w:r w:rsidRPr="00E9277B">
        <w:rPr>
          <w:spacing w:val="-1"/>
        </w:rPr>
        <w:t>%)</w:t>
      </w:r>
      <w:r w:rsidRPr="00E9277B">
        <w:rPr>
          <w:spacing w:val="-4"/>
        </w:rPr>
        <w:t xml:space="preserve"> </w:t>
      </w:r>
      <w:r w:rsidRPr="00E9277B">
        <w:t xml:space="preserve">i </w:t>
      </w:r>
      <w:r w:rsidR="00A256C9">
        <w:t>wzroście</w:t>
      </w:r>
      <w:r w:rsidR="00A256C9" w:rsidRPr="00E9277B">
        <w:rPr>
          <w:spacing w:val="-5"/>
        </w:rPr>
        <w:t xml:space="preserve"> </w:t>
      </w:r>
      <w:r w:rsidRPr="00E9277B">
        <w:rPr>
          <w:spacing w:val="-1"/>
        </w:rPr>
        <w:t>straty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5"/>
        </w:rPr>
        <w:t xml:space="preserve"> </w:t>
      </w:r>
      <w:r w:rsidRPr="00E9277B">
        <w:t>(o</w:t>
      </w:r>
      <w:r w:rsidRPr="00E9277B">
        <w:rPr>
          <w:spacing w:val="-4"/>
        </w:rPr>
        <w:t xml:space="preserve"> </w:t>
      </w:r>
      <w:r w:rsidR="00A256C9">
        <w:rPr>
          <w:spacing w:val="-1"/>
        </w:rPr>
        <w:t>8,8</w:t>
      </w:r>
      <w:r w:rsidRPr="00E9277B">
        <w:rPr>
          <w:spacing w:val="-1"/>
        </w:rPr>
        <w:t>%).</w:t>
      </w:r>
    </w:p>
    <w:p w14:paraId="41FF9F3D" w14:textId="2A506692" w:rsidR="000134C9" w:rsidRPr="00E9277B" w:rsidRDefault="000134C9" w:rsidP="00F32742">
      <w:pPr>
        <w:spacing w:line="288" w:lineRule="auto"/>
        <w:rPr>
          <w:b/>
        </w:rPr>
      </w:pPr>
    </w:p>
    <w:p w14:paraId="7C36352D" w14:textId="65306F7B" w:rsidR="00E95B8E" w:rsidRPr="00E9277B" w:rsidRDefault="00E95B8E" w:rsidP="00A82EED">
      <w:pPr>
        <w:pStyle w:val="Tytutablicy"/>
        <w:spacing w:before="240"/>
      </w:pPr>
      <w:r w:rsidRPr="00E9277B">
        <w:lastRenderedPageBreak/>
        <w:t xml:space="preserve">Tablica </w:t>
      </w:r>
      <w:r w:rsidR="00D972F6" w:rsidRPr="00E9277B">
        <w:t>1</w:t>
      </w:r>
      <w:r w:rsidRPr="00E9277B">
        <w:t>.</w:t>
      </w:r>
      <w:r w:rsidR="00D972F6" w:rsidRPr="00E9277B">
        <w:t xml:space="preserve"> </w:t>
      </w:r>
      <w:r w:rsidR="008A5C1E" w:rsidRPr="00E9277B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E9277B" w14:paraId="4BC8CCD4" w14:textId="77777777" w:rsidTr="00A04F3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E9277B" w:rsidRDefault="008A5C1E" w:rsidP="008A5C1E">
            <w:pPr>
              <w:pStyle w:val="Tablicagwka"/>
            </w:pPr>
            <w:r w:rsidRPr="00E9277B">
              <w:t>Wyszczególnienie</w:t>
            </w:r>
          </w:p>
        </w:tc>
        <w:tc>
          <w:tcPr>
            <w:tcW w:w="1464" w:type="dxa"/>
            <w:hideMark/>
          </w:tcPr>
          <w:p w14:paraId="7483695E" w14:textId="7D0B8422" w:rsidR="008A5C1E" w:rsidRPr="00E9277B" w:rsidRDefault="001E0B4B" w:rsidP="003260BE">
            <w:pPr>
              <w:pStyle w:val="Tablicagwkarodek"/>
            </w:pPr>
            <w:r w:rsidRPr="00E9277B">
              <w:t>01</w:t>
            </w:r>
            <w:r w:rsidR="008A5C1E" w:rsidRPr="00E9277B">
              <w:t>–</w:t>
            </w:r>
            <w:r w:rsidR="001F03A0">
              <w:t>09</w:t>
            </w:r>
            <w:r w:rsidR="001F03A0" w:rsidRPr="00E9277B">
              <w:t xml:space="preserve"> </w:t>
            </w:r>
            <w:r w:rsidR="004164CE" w:rsidRPr="00E9277B">
              <w:t>202</w:t>
            </w:r>
            <w:r w:rsidR="00B86C17" w:rsidRPr="00E9277B">
              <w:t>3</w:t>
            </w:r>
          </w:p>
        </w:tc>
        <w:tc>
          <w:tcPr>
            <w:tcW w:w="1465" w:type="dxa"/>
            <w:hideMark/>
          </w:tcPr>
          <w:p w14:paraId="7E791904" w14:textId="4C6CE231" w:rsidR="008A5C1E" w:rsidRPr="00E9277B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</w:t>
            </w:r>
            <w:r w:rsidR="008A5C1E" w:rsidRPr="00E9277B">
              <w:t>–</w:t>
            </w:r>
            <w:r w:rsidR="001F03A0">
              <w:t xml:space="preserve">09 </w:t>
            </w:r>
            <w:r w:rsidR="00054A0F" w:rsidRPr="00E9277B">
              <w:t>20</w:t>
            </w:r>
            <w:r w:rsidR="00B86C17" w:rsidRPr="00E9277B">
              <w:t>24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739D8370" w:rsidR="008A5C1E" w:rsidRPr="00E9277B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</w:t>
            </w:r>
            <w:r w:rsidR="008A5C1E" w:rsidRPr="00E9277B">
              <w:t>–</w:t>
            </w:r>
            <w:r w:rsidR="001F03A0">
              <w:t xml:space="preserve">09 </w:t>
            </w:r>
            <w:r w:rsidR="00054A0F" w:rsidRPr="00E9277B">
              <w:t>202</w:t>
            </w:r>
            <w:r w:rsidR="00B86C17" w:rsidRPr="00E9277B">
              <w:t>3</w:t>
            </w:r>
            <w:r w:rsidR="008A5C1E" w:rsidRPr="00E9277B">
              <w:t>=100</w:t>
            </w:r>
          </w:p>
        </w:tc>
      </w:tr>
      <w:tr w:rsidR="001E0B4B" w:rsidRPr="00E9277B" w14:paraId="50E3249B" w14:textId="77777777" w:rsidTr="00A04F3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E9277B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rPr>
                <w:rFonts w:eastAsia="Fira Sans Light" w:cs="Times New Roman"/>
              </w:rPr>
              <w:t>w mln</w:t>
            </w:r>
            <w:r w:rsidR="00FD63C7" w:rsidRPr="00E9277B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E9277B" w14:paraId="2DE75750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Przychody</w:t>
            </w:r>
            <w:r w:rsidRPr="00E9277B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4CC59FC6" w:rsidR="00D43306" w:rsidRPr="00E9277B" w:rsidRDefault="001F03A0" w:rsidP="00D43306">
            <w:pPr>
              <w:pStyle w:val="Tablicadanerodek"/>
            </w:pPr>
            <w:r>
              <w:t>10</w:t>
            </w:r>
            <w:r w:rsidR="00F868CE">
              <w:t xml:space="preserve"> </w:t>
            </w:r>
            <w:r>
              <w:t>494,3</w:t>
            </w:r>
          </w:p>
        </w:tc>
        <w:tc>
          <w:tcPr>
            <w:tcW w:w="1465" w:type="dxa"/>
            <w:vAlign w:val="center"/>
          </w:tcPr>
          <w:p w14:paraId="1435C488" w14:textId="0F5CA40A" w:rsidR="00D43306" w:rsidRPr="00E9277B" w:rsidRDefault="001F03A0" w:rsidP="00D43306">
            <w:pPr>
              <w:pStyle w:val="Tablicadanerodek"/>
            </w:pPr>
            <w:r>
              <w:t>12</w:t>
            </w:r>
            <w:r w:rsidR="00F868CE">
              <w:t xml:space="preserve"> </w:t>
            </w:r>
            <w:r>
              <w:t>020,9</w:t>
            </w:r>
          </w:p>
        </w:tc>
        <w:tc>
          <w:tcPr>
            <w:tcW w:w="1465" w:type="dxa"/>
            <w:noWrap/>
            <w:vAlign w:val="center"/>
          </w:tcPr>
          <w:p w14:paraId="6DC15BB0" w14:textId="700DC41C" w:rsidR="00D43306" w:rsidRPr="00E9277B" w:rsidRDefault="001F03A0" w:rsidP="00542252">
            <w:pPr>
              <w:pStyle w:val="Tablicadanerodek"/>
            </w:pPr>
            <w:r>
              <w:t>114,5</w:t>
            </w:r>
          </w:p>
        </w:tc>
      </w:tr>
      <w:tr w:rsidR="00D43306" w:rsidRPr="00E9277B" w14:paraId="0B89DD9B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Koszty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322D36C7" w:rsidR="00D43306" w:rsidRPr="00E9277B" w:rsidRDefault="001F03A0" w:rsidP="00BD7797">
            <w:pPr>
              <w:pStyle w:val="Tablicadanerodek"/>
            </w:pPr>
            <w:r>
              <w:t>9</w:t>
            </w:r>
            <w:r w:rsidR="00F868CE">
              <w:t xml:space="preserve"> </w:t>
            </w:r>
            <w:r>
              <w:t>849,4</w:t>
            </w:r>
          </w:p>
        </w:tc>
        <w:tc>
          <w:tcPr>
            <w:tcW w:w="1465" w:type="dxa"/>
            <w:vAlign w:val="center"/>
            <w:hideMark/>
          </w:tcPr>
          <w:p w14:paraId="48E5071D" w14:textId="6281E28A" w:rsidR="00D43306" w:rsidRPr="00E9277B" w:rsidRDefault="001F03A0" w:rsidP="00D43306">
            <w:pPr>
              <w:pStyle w:val="Tablicadanerodek"/>
            </w:pPr>
            <w:r>
              <w:t>11</w:t>
            </w:r>
            <w:r w:rsidR="00F868CE">
              <w:t xml:space="preserve"> </w:t>
            </w:r>
            <w:r>
              <w:t>282,9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2BDCA798" w:rsidR="00D43306" w:rsidRPr="00E9277B" w:rsidRDefault="001F03A0" w:rsidP="00D43306">
            <w:pPr>
              <w:pStyle w:val="Tablicadanerodek"/>
            </w:pPr>
            <w:r>
              <w:t>114,6</w:t>
            </w:r>
          </w:p>
        </w:tc>
      </w:tr>
      <w:tr w:rsidR="00D43306" w:rsidRPr="00E9277B" w14:paraId="5E46ECD8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4B16356E" w:rsidR="00D43306" w:rsidRPr="00E9277B" w:rsidRDefault="001F03A0" w:rsidP="00D43306">
            <w:pPr>
              <w:pStyle w:val="Tablicadanerodek"/>
            </w:pPr>
            <w:r>
              <w:t>644,8</w:t>
            </w:r>
          </w:p>
        </w:tc>
        <w:tc>
          <w:tcPr>
            <w:tcW w:w="1465" w:type="dxa"/>
            <w:vAlign w:val="center"/>
            <w:hideMark/>
          </w:tcPr>
          <w:p w14:paraId="74FE5636" w14:textId="2E0C942E" w:rsidR="00D43306" w:rsidRPr="00E9277B" w:rsidRDefault="001F03A0" w:rsidP="00D43306">
            <w:pPr>
              <w:pStyle w:val="Tablicadanerodek"/>
            </w:pPr>
            <w:r>
              <w:t>738,0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339D6CAC" w:rsidR="00D43306" w:rsidRPr="00E9277B" w:rsidRDefault="001F03A0" w:rsidP="00D43306">
            <w:pPr>
              <w:pStyle w:val="Tablicadanerodek"/>
            </w:pPr>
            <w:r>
              <w:t>114,5</w:t>
            </w:r>
          </w:p>
        </w:tc>
      </w:tr>
      <w:tr w:rsidR="00D43306" w:rsidRPr="00E9277B" w14:paraId="7525D2A2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E9277B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395ED2A9" w:rsidR="00D43306" w:rsidRPr="00E9277B" w:rsidRDefault="001F03A0" w:rsidP="00BD7797">
            <w:pPr>
              <w:pStyle w:val="Tablicadanerodek"/>
            </w:pPr>
            <w:r>
              <w:t>643,5</w:t>
            </w:r>
          </w:p>
        </w:tc>
        <w:tc>
          <w:tcPr>
            <w:tcW w:w="1465" w:type="dxa"/>
            <w:vAlign w:val="center"/>
          </w:tcPr>
          <w:p w14:paraId="3F081621" w14:textId="05C45E83" w:rsidR="00D43306" w:rsidRPr="00E9277B" w:rsidRDefault="001F03A0" w:rsidP="00D43306">
            <w:pPr>
              <w:pStyle w:val="Tablicadanerodek"/>
            </w:pPr>
            <w:r>
              <w:t>736,5</w:t>
            </w:r>
          </w:p>
        </w:tc>
        <w:tc>
          <w:tcPr>
            <w:tcW w:w="1465" w:type="dxa"/>
            <w:noWrap/>
            <w:vAlign w:val="center"/>
          </w:tcPr>
          <w:p w14:paraId="3445CF13" w14:textId="596A7525" w:rsidR="00D43306" w:rsidRPr="00E9277B" w:rsidRDefault="001F03A0" w:rsidP="00D43306">
            <w:pPr>
              <w:pStyle w:val="Tablicadanerodek"/>
            </w:pPr>
            <w:r>
              <w:t>114,5</w:t>
            </w:r>
          </w:p>
        </w:tc>
      </w:tr>
      <w:tr w:rsidR="00D43306" w:rsidRPr="00E9277B" w14:paraId="5F17BC2E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E9277B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641CF710" w:rsidR="00D43306" w:rsidRPr="00E9277B" w:rsidRDefault="001F03A0" w:rsidP="00F654F7">
            <w:pPr>
              <w:pStyle w:val="Tablicadanerodek"/>
            </w:pPr>
            <w:r>
              <w:t>707,5</w:t>
            </w:r>
          </w:p>
        </w:tc>
        <w:tc>
          <w:tcPr>
            <w:tcW w:w="1465" w:type="dxa"/>
            <w:vAlign w:val="center"/>
          </w:tcPr>
          <w:p w14:paraId="78BAAB94" w14:textId="463F0CDC" w:rsidR="00D43306" w:rsidRPr="00E9277B" w:rsidRDefault="001F03A0" w:rsidP="00D43306">
            <w:pPr>
              <w:pStyle w:val="Tablicadanerodek"/>
            </w:pPr>
            <w:r>
              <w:t>806,1</w:t>
            </w:r>
          </w:p>
        </w:tc>
        <w:tc>
          <w:tcPr>
            <w:tcW w:w="1465" w:type="dxa"/>
            <w:noWrap/>
            <w:vAlign w:val="center"/>
          </w:tcPr>
          <w:p w14:paraId="2C554A7F" w14:textId="7BDD2AE9" w:rsidR="00D43306" w:rsidRPr="00E9277B" w:rsidRDefault="001F03A0" w:rsidP="00E84726">
            <w:pPr>
              <w:pStyle w:val="Tablicadanerodek"/>
            </w:pPr>
            <w:r>
              <w:t>113,9</w:t>
            </w:r>
          </w:p>
        </w:tc>
      </w:tr>
      <w:tr w:rsidR="00D43306" w:rsidRPr="00E9277B" w14:paraId="4A6A870C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E9277B" w:rsidRDefault="00D43306" w:rsidP="00D43306">
            <w:pPr>
              <w:pStyle w:val="Tablicaboczekwcicie2"/>
              <w:ind w:left="0"/>
            </w:pPr>
            <w:r w:rsidRPr="00E9277B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6EC4286C" w:rsidR="00D43306" w:rsidRPr="00E9277B" w:rsidRDefault="001F03A0" w:rsidP="00D43306">
            <w:pPr>
              <w:pStyle w:val="Tablicadanerodek"/>
            </w:pPr>
            <w:r>
              <w:t>64,0</w:t>
            </w:r>
          </w:p>
        </w:tc>
        <w:tc>
          <w:tcPr>
            <w:tcW w:w="1465" w:type="dxa"/>
            <w:vAlign w:val="center"/>
          </w:tcPr>
          <w:p w14:paraId="1842FE41" w14:textId="764FBA22" w:rsidR="00D43306" w:rsidRPr="00E9277B" w:rsidRDefault="001F03A0" w:rsidP="00D43306">
            <w:pPr>
              <w:pStyle w:val="Tablicadanerodek"/>
            </w:pPr>
            <w:r>
              <w:t>69,7</w:t>
            </w:r>
          </w:p>
        </w:tc>
        <w:tc>
          <w:tcPr>
            <w:tcW w:w="1465" w:type="dxa"/>
            <w:noWrap/>
            <w:vAlign w:val="center"/>
          </w:tcPr>
          <w:p w14:paraId="5D20B271" w14:textId="6BA490C7" w:rsidR="00D43306" w:rsidRPr="00E9277B" w:rsidRDefault="001F03A0" w:rsidP="00D43306">
            <w:pPr>
              <w:pStyle w:val="Tablicadanerodek"/>
            </w:pPr>
            <w:r>
              <w:t>108,8</w:t>
            </w:r>
          </w:p>
        </w:tc>
      </w:tr>
      <w:tr w:rsidR="00D43306" w:rsidRPr="00E9277B" w14:paraId="4F01CA92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Nakłady</w:t>
            </w:r>
            <w:r w:rsidRPr="00E9277B">
              <w:rPr>
                <w:rFonts w:cs="Fira Sans"/>
                <w:spacing w:val="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235307D3" w:rsidR="00D43306" w:rsidRPr="00E9277B" w:rsidRDefault="001F03A0" w:rsidP="00E5047A">
            <w:pPr>
              <w:pStyle w:val="Tablicadanerodek"/>
            </w:pPr>
            <w:r>
              <w:t>1</w:t>
            </w:r>
            <w:r w:rsidR="00DD22A1">
              <w:t xml:space="preserve"> </w:t>
            </w:r>
            <w:r>
              <w:t>189,5</w:t>
            </w:r>
          </w:p>
        </w:tc>
        <w:tc>
          <w:tcPr>
            <w:tcW w:w="1465" w:type="dxa"/>
            <w:vAlign w:val="center"/>
            <w:hideMark/>
          </w:tcPr>
          <w:p w14:paraId="7D80662D" w14:textId="435FE1EC" w:rsidR="00D43306" w:rsidRPr="00E9277B" w:rsidRDefault="001F03A0" w:rsidP="00D43306">
            <w:pPr>
              <w:pStyle w:val="Tablicadanerodek"/>
            </w:pPr>
            <w:r>
              <w:t>1</w:t>
            </w:r>
            <w:r w:rsidR="00DD22A1">
              <w:t xml:space="preserve"> </w:t>
            </w:r>
            <w:r>
              <w:t>126,2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506B0462" w:rsidR="00D43306" w:rsidRPr="00E9277B" w:rsidRDefault="00F868CE" w:rsidP="00D43306">
            <w:pPr>
              <w:pStyle w:val="Tablicadanerodek"/>
            </w:pPr>
            <w:r>
              <w:t>94,7</w:t>
            </w:r>
          </w:p>
        </w:tc>
      </w:tr>
      <w:tr w:rsidR="00D43306" w:rsidRPr="00E9277B" w14:paraId="094D6238" w14:textId="77777777" w:rsidTr="00A04F3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E9277B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9277B">
              <w:rPr>
                <w:rFonts w:cs="Fira Sans"/>
                <w:spacing w:val="-1"/>
              </w:rPr>
              <w:t>Nakłady na wartości</w:t>
            </w:r>
            <w:r w:rsidR="00C83715" w:rsidRPr="00E9277B">
              <w:rPr>
                <w:rFonts w:cs="Fira Sans"/>
                <w:spacing w:val="-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 xml:space="preserve">niematerialne </w:t>
            </w:r>
            <w:r w:rsidR="00C76710" w:rsidRPr="00E9277B">
              <w:rPr>
                <w:rFonts w:cs="Fira Sans"/>
                <w:spacing w:val="-1"/>
              </w:rPr>
              <w:t>i </w:t>
            </w:r>
            <w:r w:rsidRPr="00E9277B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349401CA" w:rsidR="00D43306" w:rsidRPr="00E9277B" w:rsidRDefault="001F03A0" w:rsidP="00D43306">
            <w:pPr>
              <w:pStyle w:val="Tablicadanerodek"/>
            </w:pPr>
            <w:r>
              <w:t>30,7</w:t>
            </w:r>
          </w:p>
        </w:tc>
        <w:tc>
          <w:tcPr>
            <w:tcW w:w="1465" w:type="dxa"/>
            <w:vAlign w:val="bottom"/>
          </w:tcPr>
          <w:p w14:paraId="1A1DD62D" w14:textId="292C7FCF" w:rsidR="00D43306" w:rsidRPr="00E9277B" w:rsidRDefault="00E7136F" w:rsidP="00D43306">
            <w:pPr>
              <w:pStyle w:val="Tablicadanerodek"/>
            </w:pPr>
            <w:r>
              <w:t>15,4</w:t>
            </w:r>
          </w:p>
        </w:tc>
        <w:tc>
          <w:tcPr>
            <w:tcW w:w="1465" w:type="dxa"/>
            <w:noWrap/>
            <w:vAlign w:val="bottom"/>
          </w:tcPr>
          <w:p w14:paraId="05AE4302" w14:textId="2865F542" w:rsidR="00D43306" w:rsidRPr="00E9277B" w:rsidRDefault="00F868CE" w:rsidP="00D43306">
            <w:pPr>
              <w:pStyle w:val="Tablicadanerodek"/>
            </w:pPr>
            <w:r>
              <w:t>50,0</w:t>
            </w:r>
          </w:p>
        </w:tc>
      </w:tr>
    </w:tbl>
    <w:p w14:paraId="6B39A87A" w14:textId="420382F3" w:rsidR="009C12A7" w:rsidRPr="00E9277B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E9277B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7B6B85" w:rsidRPr="00E9277B">
        <w:rPr>
          <w:rFonts w:eastAsia="Times New Roman" w:cs="Fira Sans"/>
          <w:spacing w:val="-1"/>
          <w:szCs w:val="19"/>
          <w:lang w:eastAsia="pl-PL"/>
        </w:rPr>
        <w:t>pierwszy</w:t>
      </w:r>
      <w:r w:rsidR="007B6B85">
        <w:rPr>
          <w:rFonts w:eastAsia="Times New Roman" w:cs="Fira Sans"/>
          <w:spacing w:val="-1"/>
          <w:szCs w:val="19"/>
          <w:lang w:eastAsia="pl-PL"/>
        </w:rPr>
        <w:t xml:space="preserve">ch trzech </w:t>
      </w:r>
      <w:r w:rsidR="00A00622">
        <w:rPr>
          <w:rFonts w:eastAsia="Times New Roman" w:cs="Fira Sans"/>
          <w:spacing w:val="-1"/>
          <w:szCs w:val="19"/>
          <w:lang w:eastAsia="pl-PL"/>
        </w:rPr>
        <w:t>kwartałach</w:t>
      </w:r>
      <w:r w:rsidR="00A00622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>2024</w:t>
      </w:r>
      <w:r w:rsidR="001C147B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r. nakłady inwestycyjne poniesione przez instytucje kultury 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7B6B85">
        <w:rPr>
          <w:rFonts w:eastAsia="Times New Roman" w:cs="Fira Sans"/>
          <w:spacing w:val="-1"/>
          <w:szCs w:val="19"/>
          <w:lang w:eastAsia="pl-PL"/>
        </w:rPr>
        <w:t>1</w:t>
      </w:r>
      <w:r w:rsidR="00827517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7B6B85">
        <w:rPr>
          <w:rFonts w:eastAsia="Times New Roman" w:cs="Fira Sans"/>
          <w:spacing w:val="-1"/>
          <w:szCs w:val="19"/>
          <w:lang w:eastAsia="pl-PL"/>
        </w:rPr>
        <w:t>126,2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 mln zł </w:t>
      </w:r>
      <w:r w:rsidR="000C4E4D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były </w:t>
      </w:r>
      <w:r w:rsidR="00E47809">
        <w:rPr>
          <w:rFonts w:eastAsia="Times New Roman" w:cs="Fira Sans"/>
          <w:spacing w:val="-1"/>
          <w:szCs w:val="19"/>
          <w:lang w:eastAsia="pl-PL"/>
        </w:rPr>
        <w:t>niższe</w:t>
      </w:r>
      <w:r w:rsidR="007E7173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>o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7B6B85">
        <w:rPr>
          <w:rFonts w:eastAsia="Times New Roman" w:cs="Fira Sans"/>
          <w:spacing w:val="-1"/>
          <w:szCs w:val="19"/>
          <w:lang w:eastAsia="pl-PL"/>
        </w:rPr>
        <w:t>5,3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% niż rok wcześniej. </w:t>
      </w:r>
      <w:r w:rsidR="007B6B85">
        <w:rPr>
          <w:rFonts w:eastAsia="Times New Roman" w:cs="Fira Sans"/>
          <w:spacing w:val="-1"/>
          <w:szCs w:val="19"/>
          <w:lang w:eastAsia="pl-PL"/>
        </w:rPr>
        <w:t>Ponad</w:t>
      </w:r>
      <w:r w:rsidR="007B6B85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7B6B85">
        <w:rPr>
          <w:rFonts w:eastAsia="Times New Roman" w:cs="Fira Sans"/>
          <w:spacing w:val="-1"/>
          <w:szCs w:val="19"/>
          <w:lang w:eastAsia="pl-PL"/>
        </w:rPr>
        <w:t>48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nakładów inwestycyjnych</w:t>
      </w:r>
      <w:r w:rsidR="008258DF" w:rsidRPr="008258D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instytucji kultury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 stanowiły nakłady </w:t>
      </w:r>
      <w:r w:rsidR="004528E0" w:rsidRPr="00E9277B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8258DF">
        <w:rPr>
          <w:rFonts w:eastAsia="Times New Roman" w:cs="Fira Sans"/>
          <w:spacing w:val="-1"/>
          <w:szCs w:val="19"/>
          <w:lang w:eastAsia="pl-PL"/>
        </w:rPr>
        <w:t>ogółem podmiotów mających lokalizację w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 xml:space="preserve"> województw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ie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mazowiecki</w:t>
      </w:r>
      <w:r w:rsidR="008258DF">
        <w:rPr>
          <w:rFonts w:eastAsia="Times New Roman" w:cs="Fira Sans"/>
          <w:spacing w:val="-1"/>
          <w:szCs w:val="19"/>
          <w:lang w:eastAsia="pl-PL"/>
        </w:rPr>
        <w:t>m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.</w:t>
      </w:r>
    </w:p>
    <w:p w14:paraId="51841DBF" w14:textId="1759CDEC" w:rsidR="00354564" w:rsidRDefault="00992AC1" w:rsidP="00354564">
      <w:pPr>
        <w:spacing w:line="288" w:lineRule="auto"/>
        <w:ind w:right="130"/>
        <w:rPr>
          <w:rFonts w:eastAsia="Times New Roman" w:cs="Fira Sans"/>
          <w:spacing w:val="-1"/>
          <w:szCs w:val="19"/>
          <w:lang w:eastAsia="pl-PL"/>
        </w:rPr>
      </w:pPr>
      <w:r w:rsidRPr="00992AC1">
        <w:rPr>
          <w:rFonts w:eastAsia="Times New Roman" w:cs="Fira Sans"/>
          <w:spacing w:val="-1"/>
          <w:szCs w:val="19"/>
          <w:lang w:eastAsia="pl-PL"/>
        </w:rPr>
        <w:t>Nakłady inwestycyjne samorządowych instytucji kultury wyniosły 642,7 mln zł, tj. 57,1% ogólnej kwoty poniesionych nakładów inwestycyjnych.</w:t>
      </w:r>
    </w:p>
    <w:p w14:paraId="5838FC24" w14:textId="2137811B" w:rsidR="00354564" w:rsidRDefault="00DD495A" w:rsidP="00354564">
      <w:pPr>
        <w:pStyle w:val="tytuwykresu"/>
        <w:spacing w:before="240"/>
      </w:pPr>
      <w:r>
        <w:rPr>
          <w:rFonts w:eastAsia="Times New Roman" w:cs="Fira Sans"/>
          <w:noProof/>
          <w:spacing w:val="-1"/>
          <w:szCs w:val="19"/>
          <w:lang w:eastAsia="pl-PL"/>
        </w:rPr>
        <w:drawing>
          <wp:anchor distT="0" distB="0" distL="114300" distR="114300" simplePos="0" relativeHeight="251797504" behindDoc="0" locked="0" layoutInCell="1" allowOverlap="1" wp14:anchorId="3F19C763" wp14:editId="66E2ECB2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041900" cy="2420620"/>
            <wp:effectExtent l="0" t="0" r="0" b="0"/>
            <wp:wrapTopAndBottom/>
            <wp:docPr id="5" name="Obraz 5" descr="Wykres 1 kołowy przedstawiający nakłady inwestycyjne instytucji kultury według form prawnych za trzy kwartały 2024 r.; dane do wykresu w pliku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4564" w:rsidRPr="00354564">
        <w:t xml:space="preserve">Wykres 1. Nakłady inwestycyjne instytucji kultury według form prawnych </w:t>
      </w:r>
      <w:r w:rsidR="007B6B85">
        <w:t>za trzy kwartały</w:t>
      </w:r>
      <w:r w:rsidR="00354564" w:rsidRPr="00354564">
        <w:t xml:space="preserve"> 2024 r.</w:t>
      </w:r>
    </w:p>
    <w:p w14:paraId="63E8B5EC" w14:textId="7D38ED06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A46996">
        <w:rPr>
          <w:rFonts w:eastAsia="Times New Roman" w:cs="Fira Sans"/>
          <w:spacing w:val="-1"/>
          <w:szCs w:val="19"/>
          <w:lang w:eastAsia="pl-PL"/>
        </w:rPr>
        <w:t>pierwszych trzech kwartałach</w:t>
      </w:r>
      <w:r w:rsidR="00E14DC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E3214">
        <w:rPr>
          <w:rFonts w:eastAsia="Times New Roman" w:cs="Fira Sans"/>
          <w:spacing w:val="-1"/>
          <w:szCs w:val="19"/>
          <w:lang w:eastAsia="pl-PL"/>
        </w:rPr>
        <w:t>2024</w:t>
      </w:r>
      <w:r>
        <w:rPr>
          <w:rFonts w:eastAsia="Times New Roman" w:cs="Fira Sans"/>
          <w:spacing w:val="-1"/>
          <w:szCs w:val="19"/>
          <w:lang w:eastAsia="pl-PL"/>
        </w:rPr>
        <w:t xml:space="preserve">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 prawne</w:t>
      </w:r>
      <w:r w:rsidR="00797D8E">
        <w:rPr>
          <w:rFonts w:eastAsia="Times New Roman" w:cs="Fira Sans"/>
          <w:spacing w:val="-1"/>
          <w:szCs w:val="19"/>
          <w:lang w:eastAsia="pl-PL"/>
        </w:rPr>
        <w:t xml:space="preserve"> zmniejszyły się</w:t>
      </w:r>
      <w:r w:rsidR="005A4E4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6996">
        <w:rPr>
          <w:rFonts w:eastAsia="Times New Roman" w:cs="Fira Sans"/>
          <w:spacing w:val="-1"/>
          <w:szCs w:val="19"/>
          <w:lang w:eastAsia="pl-PL"/>
        </w:rPr>
        <w:t>o połowę</w:t>
      </w:r>
      <w:r w:rsidR="00E14DC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A46996">
        <w:rPr>
          <w:rFonts w:eastAsia="Times New Roman" w:cs="Fira Sans"/>
          <w:spacing w:val="-1"/>
          <w:szCs w:val="19"/>
          <w:lang w:eastAsia="pl-PL"/>
        </w:rPr>
        <w:t>15,4</w:t>
      </w:r>
      <w:r w:rsidR="00C1689D" w:rsidRPr="00E9277B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A46996">
        <w:rPr>
          <w:rFonts w:eastAsia="Times New Roman" w:cs="Fira Sans"/>
          <w:spacing w:val="-1"/>
          <w:szCs w:val="19"/>
          <w:lang w:eastAsia="pl-PL"/>
        </w:rPr>
        <w:t>Prawie 34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2F4548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319C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352E7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mazowieckiego.</w:t>
      </w:r>
    </w:p>
    <w:p w14:paraId="7198193D" w14:textId="448FF959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90605C">
        <w:t>za trzy kwartały</w:t>
      </w:r>
      <w:r w:rsidR="00107E41">
        <w:t xml:space="preserve"> </w:t>
      </w:r>
      <w:r w:rsidR="00825CB3">
        <w:t>2024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za trzy kwartały 2024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7FC3EE01" w:rsidR="00DF5D38" w:rsidRPr="00E9277B" w:rsidRDefault="00840FF3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DD22A1">
              <w:rPr>
                <w:b/>
              </w:rPr>
              <w:t xml:space="preserve"> </w:t>
            </w:r>
            <w:r>
              <w:rPr>
                <w:b/>
              </w:rPr>
              <w:t>705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75CEC65F" w:rsidR="00DF5D38" w:rsidRPr="00E9277B" w:rsidRDefault="00840FF3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12</w:t>
            </w:r>
            <w:r w:rsidR="00DD22A1">
              <w:rPr>
                <w:b/>
              </w:rPr>
              <w:t xml:space="preserve"> </w:t>
            </w:r>
            <w:r>
              <w:rPr>
                <w:b/>
              </w:rPr>
              <w:t>020,9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56F34703" w:rsidR="00DF5D38" w:rsidRPr="00E9277B" w:rsidRDefault="008B3089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11</w:t>
            </w:r>
            <w:r w:rsidR="00DD22A1">
              <w:rPr>
                <w:b/>
              </w:rPr>
              <w:t xml:space="preserve"> </w:t>
            </w:r>
            <w:r>
              <w:rPr>
                <w:b/>
              </w:rPr>
              <w:t>282,9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6AC493AF" w:rsidR="00DF5D38" w:rsidRPr="00E9277B" w:rsidRDefault="008B3089" w:rsidP="00FE11F9">
            <w:pPr>
              <w:pStyle w:val="Tablicadanerodek"/>
              <w:spacing w:before="0" w:after="0"/>
            </w:pPr>
            <w:r>
              <w:t>4</w:t>
            </w:r>
            <w:r w:rsidR="00DD22A1">
              <w:t xml:space="preserve"> </w:t>
            </w:r>
            <w:r>
              <w:t>629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0DB1A9C0" w:rsidR="00DF5D38" w:rsidRPr="00E9277B" w:rsidRDefault="008B3089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9</w:t>
            </w:r>
            <w:r w:rsidR="00DD22A1">
              <w:rPr>
                <w:spacing w:val="1"/>
              </w:rPr>
              <w:t xml:space="preserve"> </w:t>
            </w:r>
            <w:r>
              <w:rPr>
                <w:spacing w:val="1"/>
              </w:rPr>
              <w:t>823,1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479CA991" w:rsidR="00DF5D38" w:rsidRPr="00E9277B" w:rsidRDefault="008B3089" w:rsidP="00FE11F9">
            <w:pPr>
              <w:pStyle w:val="Tablicadanerodek"/>
              <w:spacing w:before="0" w:after="0"/>
            </w:pPr>
            <w:r>
              <w:t>9</w:t>
            </w:r>
            <w:r w:rsidR="00DD22A1">
              <w:t xml:space="preserve"> </w:t>
            </w:r>
            <w:r>
              <w:t>317,3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6021EE0D" w:rsidR="00DF5D38" w:rsidRPr="00E9277B" w:rsidRDefault="008B3089" w:rsidP="00FE11F9">
            <w:pPr>
              <w:pStyle w:val="Tablicadanerodek"/>
              <w:spacing w:before="0" w:after="0"/>
            </w:pPr>
            <w:r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23D46802" w:rsidR="00DF5D38" w:rsidRPr="00E9277B" w:rsidRDefault="008B3089" w:rsidP="00434262">
            <w:pPr>
              <w:pStyle w:val="Tablicadanerodek"/>
              <w:spacing w:before="0" w:after="0"/>
            </w:pPr>
            <w:r>
              <w:t>2</w:t>
            </w:r>
            <w:r w:rsidR="00DD22A1">
              <w:t xml:space="preserve"> </w:t>
            </w:r>
            <w:r>
              <w:t>197,8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425B0800" w:rsidR="00DF5D38" w:rsidRPr="00E9277B" w:rsidRDefault="008B3089" w:rsidP="00FE11F9">
            <w:pPr>
              <w:pStyle w:val="Tablicadanerodek"/>
              <w:spacing w:before="0" w:after="0"/>
            </w:pPr>
            <w:r>
              <w:t>1</w:t>
            </w:r>
            <w:r w:rsidR="00DD22A1">
              <w:t xml:space="preserve"> </w:t>
            </w:r>
            <w:r>
              <w:t>965,6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5AAD7B13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BD25AF">
              <w:t xml:space="preserve"> </w:t>
            </w:r>
            <w:r>
              <w:t>337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6C040786" w:rsidR="00DF5D38" w:rsidRPr="00E9277B" w:rsidRDefault="008B3089" w:rsidP="00FE11F9">
            <w:pPr>
              <w:pStyle w:val="Tablicadanerodek"/>
              <w:spacing w:before="0" w:after="0"/>
            </w:pPr>
            <w:r>
              <w:t>7</w:t>
            </w:r>
            <w:r w:rsidR="00DD22A1">
              <w:t xml:space="preserve"> </w:t>
            </w:r>
            <w:r>
              <w:t>210,3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31F81750" w:rsidR="00DF5D38" w:rsidRPr="00E9277B" w:rsidRDefault="008B3089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6</w:t>
            </w:r>
            <w:r w:rsidR="00DD22A1">
              <w:rPr>
                <w:spacing w:val="1"/>
              </w:rPr>
              <w:t xml:space="preserve"> </w:t>
            </w:r>
            <w:r>
              <w:rPr>
                <w:spacing w:val="1"/>
              </w:rPr>
              <w:t>828,0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7A4DE3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6E17DD6A" w:rsidR="00DF5D38" w:rsidRPr="00677735" w:rsidRDefault="00DF5D38" w:rsidP="00C4658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</w:t>
            </w:r>
            <w:r w:rsidR="00C46589">
              <w:t> </w:t>
            </w:r>
            <w:r w:rsidRPr="00677735">
              <w:t>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E9277B" w:rsidRDefault="00DF5D38" w:rsidP="00FE11F9">
            <w:pPr>
              <w:pStyle w:val="Tablicadanerodek"/>
              <w:spacing w:before="0" w:after="0"/>
            </w:pPr>
            <w:r w:rsidRPr="00E9277B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0B5F7F4B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DD22A1">
              <w:t xml:space="preserve"> </w:t>
            </w:r>
            <w:r>
              <w:t>178,2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3FC0664F" w:rsidR="00DF5D38" w:rsidRPr="00E9277B" w:rsidRDefault="008B3089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2</w:t>
            </w:r>
            <w:r w:rsidR="00DD22A1">
              <w:t xml:space="preserve"> </w:t>
            </w:r>
            <w:r>
              <w:t>111,0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691B62E3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BD25AF">
              <w:t xml:space="preserve"> </w:t>
            </w:r>
            <w:r>
              <w:t>176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35309351" w:rsidR="00DF5D38" w:rsidRPr="00E9277B" w:rsidRDefault="00E7136F" w:rsidP="00FE11F9">
            <w:pPr>
              <w:pStyle w:val="Tablicadanerodek"/>
              <w:spacing w:before="0" w:after="0"/>
            </w:pPr>
            <w:r>
              <w:t>4 905,4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62056698" w:rsidR="00DF5D38" w:rsidRPr="00E9277B" w:rsidRDefault="008B3089" w:rsidP="00FE11F9">
            <w:pPr>
              <w:pStyle w:val="Tablicadanerodek"/>
              <w:spacing w:before="0" w:after="0"/>
            </w:pPr>
            <w:r>
              <w:t>4</w:t>
            </w:r>
            <w:r w:rsidR="00DD22A1">
              <w:t xml:space="preserve"> </w:t>
            </w:r>
            <w:r>
              <w:t>597,2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DBED350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E7136F">
              <w:t xml:space="preserve"> </w:t>
            </w:r>
            <w:r>
              <w:t>362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5E7BA368" w:rsidR="00DF5D38" w:rsidRPr="00E9277B" w:rsidRDefault="008B3089" w:rsidP="00FE11F9">
            <w:pPr>
              <w:pStyle w:val="Tablicadanerodek"/>
              <w:spacing w:before="0" w:after="0"/>
            </w:pPr>
            <w:r>
              <w:t>4</w:t>
            </w:r>
            <w:r w:rsidR="00DD22A1">
              <w:t xml:space="preserve"> </w:t>
            </w:r>
            <w:r>
              <w:t>662,1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4838B77B" w:rsidR="00DF5D38" w:rsidRPr="00E9277B" w:rsidRDefault="008B3089" w:rsidP="00FE11F9">
            <w:pPr>
              <w:pStyle w:val="Tablicadanerodek"/>
              <w:spacing w:before="0" w:after="0"/>
            </w:pPr>
            <w:r>
              <w:t>4</w:t>
            </w:r>
            <w:r w:rsidR="00DD22A1">
              <w:t xml:space="preserve"> </w:t>
            </w:r>
            <w:r>
              <w:t>311,4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3CBD5418" w:rsidR="00DF5D38" w:rsidRPr="00E9277B" w:rsidRDefault="008B3089" w:rsidP="00FE11F9">
            <w:pPr>
              <w:pStyle w:val="Tablicadanerodek"/>
              <w:spacing w:before="0" w:after="0"/>
            </w:pPr>
            <w:r>
              <w:t>1</w:t>
            </w:r>
            <w:r w:rsidR="00E7136F">
              <w:t xml:space="preserve"> </w:t>
            </w:r>
            <w:r>
              <w:t>962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32946087" w:rsidR="00DF5D38" w:rsidRPr="00E9277B" w:rsidRDefault="008B3089" w:rsidP="00FE11F9">
            <w:pPr>
              <w:pStyle w:val="Tablicadanerodek"/>
              <w:spacing w:before="0" w:after="0"/>
            </w:pPr>
            <w:r>
              <w:t>1</w:t>
            </w:r>
            <w:r w:rsidR="00DD22A1">
              <w:t xml:space="preserve"> </w:t>
            </w:r>
            <w:r>
              <w:t>988,5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0147E527" w:rsidR="00DF5D38" w:rsidRPr="00E9277B" w:rsidRDefault="008B3089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</w:t>
            </w:r>
            <w:r w:rsidR="00DD22A1">
              <w:t xml:space="preserve"> </w:t>
            </w:r>
            <w:r>
              <w:t>878,5</w:t>
            </w:r>
          </w:p>
        </w:tc>
      </w:tr>
      <w:tr w:rsidR="00DF5D38" w:rsidRPr="00AC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3E2EAEEF" w:rsidR="00DF5D38" w:rsidRPr="00E9277B" w:rsidRDefault="008B3089" w:rsidP="00FE11F9">
            <w:pPr>
              <w:pStyle w:val="Tablicadanerodek"/>
              <w:spacing w:before="0" w:after="0"/>
            </w:pPr>
            <w:r>
              <w:t>392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6EA149ED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DD22A1">
              <w:t xml:space="preserve"> </w:t>
            </w:r>
            <w:r>
              <w:t>622,0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2FB0BF6C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DD22A1">
              <w:t xml:space="preserve"> </w:t>
            </w:r>
            <w:r>
              <w:t>387,0</w:t>
            </w:r>
          </w:p>
        </w:tc>
      </w:tr>
    </w:tbl>
    <w:p w14:paraId="6512469C" w14:textId="276C727B" w:rsidR="007D2DEB" w:rsidRDefault="00506175" w:rsidP="00221E2D">
      <w:pPr>
        <w:spacing w:before="360" w:after="0" w:line="288" w:lineRule="auto"/>
        <w:rPr>
          <w:rFonts w:eastAsia="Times New Roman" w:cs="Fira Sans"/>
          <w:spacing w:val="-1"/>
          <w:szCs w:val="19"/>
          <w:highlight w:val="yellow"/>
          <w:lang w:eastAsia="pl-PL"/>
        </w:rPr>
      </w:pPr>
      <w:r w:rsidRPr="00AE56F7">
        <w:rPr>
          <w:rFonts w:eastAsia="Times New Roman" w:cs="Fira Sans"/>
          <w:spacing w:val="-1"/>
          <w:szCs w:val="19"/>
          <w:lang w:eastAsia="pl-PL"/>
        </w:rPr>
        <w:t xml:space="preserve">We wrześniu 2024 r. część województw (dolnośląskie, lubuskie, małopolskie, opolskie i </w:t>
      </w:r>
      <w:bookmarkStart w:id="0" w:name="_GoBack"/>
      <w:bookmarkEnd w:id="0"/>
      <w:r w:rsidRPr="00AE56F7">
        <w:rPr>
          <w:rFonts w:eastAsia="Times New Roman" w:cs="Fira Sans"/>
          <w:spacing w:val="-1"/>
          <w:szCs w:val="19"/>
          <w:lang w:eastAsia="pl-PL"/>
        </w:rPr>
        <w:t xml:space="preserve">śląskie) dotknęła </w:t>
      </w:r>
      <w:r w:rsidR="007D2DEB" w:rsidRPr="00AE56F7">
        <w:rPr>
          <w:rFonts w:eastAsia="Times New Roman" w:cs="Fira Sans"/>
          <w:spacing w:val="-1"/>
          <w:szCs w:val="19"/>
          <w:lang w:eastAsia="pl-PL"/>
        </w:rPr>
        <w:t xml:space="preserve">powódź, mająca katastrofalne skutki dla niektórych miejscowości. </w:t>
      </w:r>
      <w:r w:rsidR="00221E2D" w:rsidRPr="00AE56F7">
        <w:rPr>
          <w:rFonts w:eastAsia="Times New Roman" w:cs="Fira Sans"/>
          <w:spacing w:val="-1"/>
          <w:szCs w:val="19"/>
          <w:lang w:eastAsia="pl-PL"/>
        </w:rPr>
        <w:t>Z 1347 instytucji kultury</w:t>
      </w:r>
      <w:r w:rsidR="00221EA2" w:rsidRPr="00AE56F7">
        <w:rPr>
          <w:rFonts w:eastAsia="Times New Roman" w:cs="Fira Sans"/>
          <w:spacing w:val="-1"/>
          <w:szCs w:val="19"/>
          <w:lang w:eastAsia="pl-PL"/>
        </w:rPr>
        <w:t xml:space="preserve"> mających swoją siedzibę na terenie </w:t>
      </w:r>
      <w:r w:rsidR="00800053" w:rsidRPr="00AE56F7">
        <w:rPr>
          <w:rFonts w:eastAsia="Times New Roman" w:cs="Fira Sans"/>
          <w:spacing w:val="-1"/>
          <w:szCs w:val="19"/>
          <w:lang w:eastAsia="pl-PL"/>
        </w:rPr>
        <w:t xml:space="preserve">tych </w:t>
      </w:r>
      <w:r w:rsidR="007D2DEB" w:rsidRPr="00AE56F7">
        <w:rPr>
          <w:rFonts w:eastAsia="Times New Roman" w:cs="Fira Sans"/>
          <w:spacing w:val="-1"/>
          <w:szCs w:val="19"/>
          <w:lang w:eastAsia="pl-PL"/>
        </w:rPr>
        <w:t xml:space="preserve">pięciu </w:t>
      </w:r>
      <w:r w:rsidR="00221EA2" w:rsidRPr="00AE56F7">
        <w:rPr>
          <w:rFonts w:eastAsia="Times New Roman" w:cs="Fira Sans"/>
          <w:spacing w:val="-1"/>
          <w:szCs w:val="19"/>
          <w:lang w:eastAsia="pl-PL"/>
        </w:rPr>
        <w:t xml:space="preserve">województw, </w:t>
      </w:r>
      <w:r w:rsidR="009C10AF" w:rsidRPr="00AE56F7">
        <w:rPr>
          <w:rFonts w:eastAsia="Times New Roman" w:cs="Fira Sans"/>
          <w:spacing w:val="-1"/>
          <w:szCs w:val="19"/>
          <w:lang w:eastAsia="pl-PL"/>
        </w:rPr>
        <w:t xml:space="preserve">94 </w:t>
      </w:r>
      <w:r w:rsidR="00800053" w:rsidRPr="00AE56F7">
        <w:rPr>
          <w:rFonts w:eastAsia="Times New Roman" w:cs="Fira Sans"/>
          <w:spacing w:val="-1"/>
          <w:szCs w:val="19"/>
          <w:lang w:eastAsia="pl-PL"/>
        </w:rPr>
        <w:t>odczuł</w:t>
      </w:r>
      <w:r w:rsidR="00664B7D" w:rsidRPr="00AE56F7">
        <w:rPr>
          <w:rFonts w:eastAsia="Times New Roman" w:cs="Fira Sans"/>
          <w:spacing w:val="-1"/>
          <w:szCs w:val="19"/>
          <w:lang w:eastAsia="pl-PL"/>
        </w:rPr>
        <w:t xml:space="preserve">y </w:t>
      </w:r>
      <w:r w:rsidR="00800053" w:rsidRPr="00AE56F7">
        <w:rPr>
          <w:rFonts w:eastAsia="Times New Roman" w:cs="Fira Sans"/>
          <w:spacing w:val="-1"/>
          <w:szCs w:val="19"/>
          <w:lang w:eastAsia="pl-PL"/>
        </w:rPr>
        <w:t>negatywne skutki powodzi, przy czym większość z nich (78,7%) w sposób nieznaczny</w:t>
      </w:r>
      <w:r w:rsidR="007D2DEB" w:rsidRPr="00AE56F7">
        <w:rPr>
          <w:rFonts w:eastAsia="Times New Roman" w:cs="Fira Sans"/>
          <w:spacing w:val="-1"/>
          <w:szCs w:val="19"/>
          <w:lang w:eastAsia="pl-PL"/>
        </w:rPr>
        <w:t>.</w:t>
      </w:r>
      <w:r w:rsidR="00567D50" w:rsidRPr="00AE56F7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6F78BB" w:rsidRPr="00AE56F7">
        <w:rPr>
          <w:rFonts w:eastAsia="Times New Roman" w:cs="Fira Sans"/>
          <w:spacing w:val="-1"/>
          <w:szCs w:val="19"/>
          <w:lang w:eastAsia="pl-PL"/>
        </w:rPr>
        <w:t xml:space="preserve">Poważnych skutków wrześniowej powodzi doświadczyło 13 podmiotów, a w sposób zagrażający stabilności instytucji </w:t>
      </w:r>
      <w:r w:rsidR="006F78BB" w:rsidRPr="00AE56F7">
        <w:rPr>
          <w:rFonts w:eastAsia="Times New Roman" w:cs="Fira Sans"/>
          <w:spacing w:val="-1"/>
          <w:szCs w:val="19"/>
          <w:lang w:eastAsia="pl-PL"/>
        </w:rPr>
        <w:softHyphen/>
        <w:t xml:space="preserve">– </w:t>
      </w:r>
      <w:r w:rsidR="0084626C" w:rsidRPr="00AE56F7">
        <w:rPr>
          <w:rFonts w:eastAsia="Times New Roman" w:cs="Fira Sans"/>
          <w:spacing w:val="-1"/>
          <w:szCs w:val="19"/>
          <w:lang w:eastAsia="pl-PL"/>
        </w:rPr>
        <w:t xml:space="preserve">7. </w:t>
      </w:r>
      <w:r w:rsidR="00B96E50" w:rsidRPr="00AE56F7">
        <w:rPr>
          <w:rFonts w:eastAsia="Times New Roman" w:cs="Fira Sans"/>
          <w:spacing w:val="-1"/>
          <w:szCs w:val="19"/>
          <w:lang w:eastAsia="pl-PL"/>
        </w:rPr>
        <w:t xml:space="preserve">Negatywne skutki </w:t>
      </w:r>
      <w:r w:rsidR="00586783" w:rsidRPr="00AE56F7">
        <w:rPr>
          <w:rFonts w:eastAsia="Times New Roman" w:cs="Fira Sans"/>
          <w:spacing w:val="-1"/>
          <w:szCs w:val="19"/>
          <w:lang w:eastAsia="pl-PL"/>
        </w:rPr>
        <w:t xml:space="preserve">powodzi </w:t>
      </w:r>
      <w:r w:rsidR="00B96E50" w:rsidRPr="00AE56F7">
        <w:rPr>
          <w:rFonts w:eastAsia="Times New Roman" w:cs="Fira Sans"/>
          <w:spacing w:val="-1"/>
          <w:szCs w:val="19"/>
          <w:lang w:eastAsia="pl-PL"/>
        </w:rPr>
        <w:t>dotyczyły przede wszystkim</w:t>
      </w:r>
      <w:r w:rsidR="00586783">
        <w:t xml:space="preserve"> s</w:t>
      </w:r>
      <w:r w:rsidR="00586783" w:rsidRPr="00586783">
        <w:rPr>
          <w:rFonts w:eastAsia="Times New Roman" w:cs="Fira Sans"/>
          <w:spacing w:val="-1"/>
          <w:szCs w:val="19"/>
          <w:lang w:eastAsia="pl-PL"/>
        </w:rPr>
        <w:t>tanu infrastruktury</w:t>
      </w:r>
      <w:r w:rsidR="00586783">
        <w:rPr>
          <w:rFonts w:eastAsia="Times New Roman" w:cs="Fira Sans"/>
          <w:spacing w:val="-1"/>
          <w:szCs w:val="19"/>
          <w:lang w:eastAsia="pl-PL"/>
        </w:rPr>
        <w:t>, tj.</w:t>
      </w:r>
      <w:r w:rsidR="00370DA1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586783">
        <w:rPr>
          <w:rFonts w:eastAsia="Times New Roman" w:cs="Fira Sans"/>
          <w:spacing w:val="-1"/>
          <w:szCs w:val="19"/>
          <w:lang w:eastAsia="pl-PL"/>
        </w:rPr>
        <w:t>budynku</w:t>
      </w:r>
      <w:r w:rsidR="00586783" w:rsidRPr="00586783">
        <w:rPr>
          <w:rFonts w:eastAsia="Times New Roman" w:cs="Fira Sans"/>
          <w:spacing w:val="-1"/>
          <w:szCs w:val="19"/>
          <w:lang w:eastAsia="pl-PL"/>
        </w:rPr>
        <w:t xml:space="preserve"> wraz z przynależnym terenem </w:t>
      </w:r>
      <w:r w:rsidR="009C10AF">
        <w:rPr>
          <w:rFonts w:eastAsia="Times New Roman" w:cs="Fira Sans"/>
          <w:spacing w:val="-1"/>
          <w:szCs w:val="19"/>
          <w:lang w:eastAsia="pl-PL"/>
        </w:rPr>
        <w:t xml:space="preserve">oraz </w:t>
      </w:r>
      <w:r w:rsidR="00586783" w:rsidRPr="00586783">
        <w:rPr>
          <w:rFonts w:eastAsia="Times New Roman" w:cs="Fira Sans"/>
          <w:spacing w:val="-1"/>
          <w:szCs w:val="19"/>
          <w:lang w:eastAsia="pl-PL"/>
        </w:rPr>
        <w:t>wyposażeni</w:t>
      </w:r>
      <w:r w:rsidR="00586783">
        <w:rPr>
          <w:rFonts w:eastAsia="Times New Roman" w:cs="Fira Sans"/>
          <w:spacing w:val="-1"/>
          <w:szCs w:val="19"/>
          <w:lang w:eastAsia="pl-PL"/>
        </w:rPr>
        <w:t xml:space="preserve">a </w:t>
      </w:r>
      <w:r w:rsidR="00664B7D">
        <w:rPr>
          <w:rFonts w:eastAsia="Times New Roman" w:cs="Fira Sans"/>
          <w:spacing w:val="-1"/>
          <w:szCs w:val="19"/>
          <w:lang w:eastAsia="pl-PL"/>
        </w:rPr>
        <w:t>(64,9% instytucji kultury dotkniętych skutkami powodzi)</w:t>
      </w:r>
      <w:r w:rsidR="00EE5B45">
        <w:rPr>
          <w:rFonts w:eastAsia="Times New Roman" w:cs="Fira Sans"/>
          <w:spacing w:val="-1"/>
          <w:szCs w:val="19"/>
          <w:lang w:eastAsia="pl-PL"/>
        </w:rPr>
        <w:t>,</w:t>
      </w:r>
      <w:r w:rsidR="00370DA1">
        <w:rPr>
          <w:rFonts w:eastAsia="Times New Roman" w:cs="Fira Sans"/>
          <w:spacing w:val="-1"/>
          <w:szCs w:val="19"/>
          <w:lang w:eastAsia="pl-PL"/>
        </w:rPr>
        <w:t xml:space="preserve"> a także</w:t>
      </w:r>
      <w:r w:rsidR="00664B7D">
        <w:rPr>
          <w:rFonts w:eastAsia="Times New Roman" w:cs="Fira Sans"/>
          <w:spacing w:val="-1"/>
          <w:szCs w:val="19"/>
          <w:lang w:eastAsia="pl-PL"/>
        </w:rPr>
        <w:t xml:space="preserve"> ograniczenia w prowadzeniu działalności (</w:t>
      </w:r>
      <w:r w:rsidR="00370DA1">
        <w:rPr>
          <w:rFonts w:eastAsia="Times New Roman" w:cs="Fira Sans"/>
          <w:spacing w:val="-1"/>
          <w:szCs w:val="19"/>
          <w:lang w:eastAsia="pl-PL"/>
        </w:rPr>
        <w:t xml:space="preserve">38,3%) i braku odwiedzjących/korzystających z oferty instytucji (26,6%). </w:t>
      </w:r>
      <w:r w:rsidR="00FE45AD" w:rsidRPr="00F36891">
        <w:rPr>
          <w:rFonts w:eastAsia="Times New Roman" w:cs="Fira Sans"/>
          <w:spacing w:val="-1"/>
          <w:szCs w:val="19"/>
          <w:lang w:eastAsia="pl-PL"/>
        </w:rPr>
        <w:t xml:space="preserve">Część podmiotów doznała </w:t>
      </w:r>
      <w:r w:rsidR="00187824" w:rsidRPr="00F36891">
        <w:rPr>
          <w:rFonts w:eastAsia="Times New Roman" w:cs="Fira Sans"/>
          <w:spacing w:val="-1"/>
          <w:szCs w:val="19"/>
          <w:lang w:eastAsia="pl-PL"/>
        </w:rPr>
        <w:t>dużych problemów organizacyjnych w swoim funkcjonowaniu (11 instytucji), zniszczenia</w:t>
      </w:r>
      <w:r w:rsidR="00187824">
        <w:rPr>
          <w:rFonts w:eastAsia="Times New Roman" w:cs="Fira Sans"/>
          <w:spacing w:val="-1"/>
          <w:szCs w:val="19"/>
          <w:lang w:eastAsia="pl-PL"/>
        </w:rPr>
        <w:t xml:space="preserve"> zbiorów (9), braku pracowników (6) oraz problemów z bieżącym finansowaniem (5).</w:t>
      </w:r>
    </w:p>
    <w:p w14:paraId="0AA29294" w14:textId="2B419ECE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677735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F36891">
      <w:pPr>
        <w:spacing w:before="108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Caption w:val="headings"/>
      </w:tblPr>
      <w:tblGrid>
        <w:gridCol w:w="4926"/>
        <w:gridCol w:w="4927"/>
      </w:tblGrid>
      <w:tr w:rsidR="00161CA2" w:rsidRPr="00677735" w14:paraId="58BEDCB7" w14:textId="77777777" w:rsidTr="0099704E">
        <w:trPr>
          <w:cantSplit/>
          <w:trHeight w:val="1626"/>
        </w:trPr>
        <w:tc>
          <w:tcPr>
            <w:tcW w:w="4926" w:type="dxa"/>
          </w:tcPr>
          <w:p w14:paraId="611ADE85" w14:textId="77777777" w:rsidR="00161CA2" w:rsidRPr="003C6A24" w:rsidRDefault="00161CA2" w:rsidP="00161CA2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5ED77007" w14:textId="77777777" w:rsidR="00161CA2" w:rsidRPr="003C6A24" w:rsidRDefault="00161CA2" w:rsidP="00161CA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09F1A2F9" w14:textId="77777777" w:rsidR="00161CA2" w:rsidRPr="003C6A24" w:rsidRDefault="00161CA2" w:rsidP="00161C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1605E98D" w:rsidR="00161CA2" w:rsidRPr="00677735" w:rsidRDefault="00161CA2" w:rsidP="00161CA2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</w:t>
            </w:r>
            <w:r w:rsidRPr="009C5B82">
              <w:rPr>
                <w:sz w:val="20"/>
              </w:rPr>
              <w:t>:</w:t>
            </w:r>
            <w:r w:rsidRPr="009C5B82">
              <w:rPr>
                <w:color w:val="000000" w:themeColor="text1"/>
                <w:sz w:val="20"/>
              </w:rPr>
              <w:t xml:space="preserve"> </w:t>
            </w:r>
            <w:hyperlink r:id="rId16" w:tooltip="zadzwoń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3C6A24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7BDD7772" w14:textId="77777777" w:rsidR="00161CA2" w:rsidRPr="0087504F" w:rsidRDefault="00161CA2" w:rsidP="00161CA2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7A3C5D93" w14:textId="77777777" w:rsidR="00161CA2" w:rsidRPr="0087504F" w:rsidRDefault="00161CA2" w:rsidP="00161C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78DED8B2" w14:textId="77777777" w:rsidR="00161CA2" w:rsidRPr="0087504F" w:rsidRDefault="00161CA2" w:rsidP="00161CA2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182C0E17" w14:textId="77777777" w:rsidR="00161CA2" w:rsidRDefault="00161CA2" w:rsidP="00161CA2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6D2551B5" w14:textId="77777777" w:rsidR="00161CA2" w:rsidRPr="0087504F" w:rsidRDefault="00161CA2" w:rsidP="00161CA2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074E0FC0" w14:textId="4BBC864A" w:rsidR="00161CA2" w:rsidRPr="00677735" w:rsidRDefault="00161CA2" w:rsidP="00161CA2">
            <w:pPr>
              <w:rPr>
                <w:sz w:val="18"/>
              </w:rPr>
            </w:pPr>
            <w:r w:rsidRPr="00817D70">
              <w:rPr>
                <w:b/>
                <w:sz w:val="20"/>
                <w:szCs w:val="20"/>
                <w:lang w:val="en-GB"/>
              </w:rPr>
              <w:t>e-mail:</w:t>
            </w:r>
            <w:r w:rsidRPr="00817D70">
              <w:rPr>
                <w:sz w:val="20"/>
                <w:szCs w:val="20"/>
                <w:lang w:val="en-GB"/>
              </w:rPr>
              <w:t xml:space="preserve"> </w:t>
            </w:r>
            <w:hyperlink r:id="rId17" w:tooltip="obslugaprasowa@stat.gov.pl" w:history="1">
              <w:r w:rsidRPr="00EE143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161CA2" w:rsidRPr="00677735" w14:paraId="7A532510" w14:textId="77777777" w:rsidTr="0099704E">
        <w:trPr>
          <w:cantSplit/>
          <w:trHeight w:val="418"/>
        </w:trPr>
        <w:tc>
          <w:tcPr>
            <w:tcW w:w="4926" w:type="dxa"/>
            <w:vMerge w:val="restart"/>
          </w:tcPr>
          <w:p w14:paraId="1E4609B6" w14:textId="77777777" w:rsidR="00161CA2" w:rsidRPr="003C6A24" w:rsidRDefault="00161CA2" w:rsidP="00161CA2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 xml:space="preserve"> </w:t>
            </w:r>
          </w:p>
          <w:p w14:paraId="7B8E4EC2" w14:textId="1A789057" w:rsidR="00161CA2" w:rsidRPr="0086435E" w:rsidRDefault="00161CA2" w:rsidP="00161CA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1BC7B649" w:rsidR="00161CA2" w:rsidRPr="00677735" w:rsidRDefault="0099704E" w:rsidP="00161CA2">
            <w:pPr>
              <w:ind w:firstLine="680"/>
              <w:rPr>
                <w:sz w:val="18"/>
              </w:rPr>
            </w:pPr>
            <w:hyperlink r:id="rId18" w:tooltip="strona internetowa GUS" w:history="1"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0336" behindDoc="0" locked="0" layoutInCell="1" allowOverlap="1" wp14:anchorId="57A8CBE2" wp14:editId="01A2943E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61CA2"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161CA2" w:rsidRPr="00677735" w14:paraId="4880347E" w14:textId="77777777" w:rsidTr="0099704E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08E9858" w:rsidR="00161CA2" w:rsidRPr="00677735" w:rsidRDefault="00161CA2" w:rsidP="00161CA2">
            <w:pPr>
              <w:ind w:firstLine="680"/>
              <w:rPr>
                <w:sz w:val="18"/>
              </w:rPr>
            </w:pPr>
            <w:r w:rsidRPr="009C5B82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2977610E" wp14:editId="63D31DF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tooltip="twitter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61CA2" w:rsidRPr="00677735" w14:paraId="6244D3CC" w14:textId="77777777" w:rsidTr="0099704E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21D6E133" w:rsidR="00161CA2" w:rsidRPr="00677735" w:rsidRDefault="00161CA2" w:rsidP="00161CA2">
            <w:pPr>
              <w:ind w:firstLine="680"/>
              <w:rPr>
                <w:sz w:val="18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B8A2291" wp14:editId="0D5CE1A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61CA2" w:rsidRPr="00677735" w14:paraId="2008B9E7" w14:textId="77777777" w:rsidTr="0099704E">
        <w:trPr>
          <w:cantSplit/>
          <w:trHeight w:val="426"/>
        </w:trPr>
        <w:tc>
          <w:tcPr>
            <w:tcW w:w="4926" w:type="dxa"/>
          </w:tcPr>
          <w:p w14:paraId="057E137A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61102152" w:rsidR="00161CA2" w:rsidRPr="00677735" w:rsidRDefault="00161CA2" w:rsidP="00161CA2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42DB214D" wp14:editId="6B9970F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proofErr w:type="spellStart"/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161CA2" w:rsidRPr="00677735" w14:paraId="17F3C851" w14:textId="77777777" w:rsidTr="0099704E">
        <w:trPr>
          <w:cantSplit/>
          <w:trHeight w:val="504"/>
        </w:trPr>
        <w:tc>
          <w:tcPr>
            <w:tcW w:w="4926" w:type="dxa"/>
          </w:tcPr>
          <w:p w14:paraId="09D0A3C5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645478B8" w:rsidR="00161CA2" w:rsidRPr="00677735" w:rsidRDefault="00161CA2" w:rsidP="00161CA2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7A80B47" wp14:editId="24C573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proofErr w:type="spellStart"/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161CA2" w:rsidRPr="00677735" w14:paraId="7056FFE8" w14:textId="77777777" w:rsidTr="0099704E">
        <w:trPr>
          <w:cantSplit/>
          <w:trHeight w:val="1546"/>
        </w:trPr>
        <w:tc>
          <w:tcPr>
            <w:tcW w:w="4926" w:type="dxa"/>
          </w:tcPr>
          <w:p w14:paraId="7E58930E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42969CDD" w:rsidR="00161CA2" w:rsidRPr="00677735" w:rsidRDefault="0099704E" w:rsidP="00161CA2">
            <w:pPr>
              <w:ind w:firstLine="680"/>
              <w:rPr>
                <w:noProof/>
                <w:sz w:val="20"/>
                <w:lang w:eastAsia="pl-PL"/>
              </w:rPr>
            </w:pPr>
            <w:hyperlink r:id="rId28" w:tooltip="linkedin GUS" w:history="1"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5456" behindDoc="0" locked="0" layoutInCell="1" allowOverlap="1" wp14:anchorId="270C930B" wp14:editId="2871CEC9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3" name="Obraz 13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99704E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2E205363" w:rsidR="00021C39" w:rsidRPr="00677735" w:rsidRDefault="0099704E" w:rsidP="00850FAD">
            <w:pPr>
              <w:shd w:val="clear" w:color="auto" w:fill="D9D9D9" w:themeFill="background1" w:themeFillShade="D9"/>
            </w:pPr>
            <w:hyperlink r:id="rId30" w:tooltip="link do publikacji pt.&quot;Wyniki finansowe instytucji kultury w 1 półroczu 2024 roku&quot;" w:history="1">
              <w:r w:rsidR="0090605C">
                <w:rPr>
                  <w:rStyle w:val="Hipercze"/>
                  <w:rFonts w:cstheme="minorBidi"/>
                </w:rPr>
                <w:t>Wyniki finansowe instytucji kultury w 1 półroczu 2024 roku</w:t>
              </w:r>
            </w:hyperlink>
          </w:p>
          <w:p w14:paraId="2A13CB6E" w14:textId="1C023D17" w:rsidR="00863791" w:rsidRPr="00677735" w:rsidRDefault="0099704E" w:rsidP="00863791">
            <w:pPr>
              <w:rPr>
                <w:rStyle w:val="Hipercze"/>
                <w:rFonts w:cstheme="minorBidi"/>
                <w:color w:val="001D77"/>
              </w:rPr>
            </w:pPr>
            <w:hyperlink r:id="rId31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67DE6950" w:rsidR="00863791" w:rsidRPr="00677735" w:rsidRDefault="0099704E" w:rsidP="00863791">
            <w:pPr>
              <w:rPr>
                <w:rFonts w:cs="Times New Roman"/>
                <w:color w:val="0000FF"/>
                <w:u w:val="single"/>
              </w:rPr>
            </w:pPr>
            <w:hyperlink r:id="rId32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0DD5989B" w:rsidR="00863791" w:rsidRPr="00677735" w:rsidRDefault="0099704E" w:rsidP="00863791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66F28910" w:rsidR="00863791" w:rsidRPr="00677735" w:rsidRDefault="0099704E" w:rsidP="00863791">
            <w:pPr>
              <w:rPr>
                <w:rFonts w:cs="Times New Roman"/>
                <w:color w:val="0000FF"/>
                <w:u w:val="single"/>
              </w:rPr>
            </w:pPr>
            <w:hyperlink r:id="rId34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430442D6" w:rsidR="00863791" w:rsidRPr="00677735" w:rsidRDefault="0099704E" w:rsidP="00863791">
            <w:pPr>
              <w:rPr>
                <w:rFonts w:cs="Times New Roman"/>
                <w:color w:val="0000FF"/>
                <w:u w:val="single"/>
              </w:rPr>
            </w:pPr>
            <w:hyperlink r:id="rId35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0898516D" w:rsidR="00863791" w:rsidRPr="00677735" w:rsidRDefault="0099704E" w:rsidP="00863791">
            <w:pPr>
              <w:rPr>
                <w:rFonts w:cs="Times New Roman"/>
                <w:color w:val="0000FF"/>
                <w:u w:val="single"/>
              </w:rPr>
            </w:pPr>
            <w:hyperlink r:id="rId36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691A908C" w:rsidR="00863791" w:rsidRPr="00677735" w:rsidRDefault="0099704E" w:rsidP="00863791">
            <w:pPr>
              <w:rPr>
                <w:rFonts w:cs="Times New Roman"/>
                <w:color w:val="0000FF"/>
                <w:u w:val="single"/>
              </w:rPr>
            </w:pPr>
            <w:hyperlink r:id="rId37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22FF6AE0" w:rsidR="00863791" w:rsidRPr="00677735" w:rsidRDefault="0099704E" w:rsidP="00412D3F">
            <w:pPr>
              <w:rPr>
                <w:rFonts w:cs="Times New Roman"/>
                <w:color w:val="0000FF"/>
                <w:u w:val="single"/>
              </w:rPr>
            </w:pPr>
            <w:hyperlink r:id="rId38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3F86" w14:textId="77777777" w:rsidR="00646A91" w:rsidRDefault="00646A91" w:rsidP="000662E2">
      <w:pPr>
        <w:spacing w:after="0" w:line="240" w:lineRule="auto"/>
      </w:pPr>
      <w:r>
        <w:separator/>
      </w:r>
    </w:p>
  </w:endnote>
  <w:endnote w:type="continuationSeparator" w:id="0">
    <w:p w14:paraId="107652D0" w14:textId="77777777" w:rsidR="00646A91" w:rsidRDefault="00646A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4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4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4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3C397" w14:textId="77777777" w:rsidR="00646A91" w:rsidRDefault="00646A91" w:rsidP="000662E2">
      <w:pPr>
        <w:spacing w:after="0" w:line="240" w:lineRule="auto"/>
      </w:pPr>
      <w:r>
        <w:separator/>
      </w:r>
    </w:p>
  </w:footnote>
  <w:footnote w:type="continuationSeparator" w:id="0">
    <w:p w14:paraId="39534144" w14:textId="77777777" w:rsidR="00646A91" w:rsidRDefault="00646A9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6" name="Obraz 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636D2B86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2.1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765EEE35" w:rsidR="0057332C" w:rsidRPr="00A01B40" w:rsidRDefault="00865716" w:rsidP="0057332C">
                          <w:pPr>
                            <w:pStyle w:val="Datainformacjisygnalnej"/>
                          </w:pPr>
                          <w:r>
                            <w:t>12</w:t>
                          </w:r>
                          <w:r w:rsidR="0057332C">
                            <w:t>.</w:t>
                          </w:r>
                          <w:r w:rsidR="001F03A0">
                            <w:t>12</w:t>
                          </w:r>
                          <w:r w:rsidR="0057332C">
                            <w:t>.</w:t>
                          </w:r>
                          <w:r w:rsidR="000648EA">
                            <w:t xml:space="preserve">2024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2.12.2024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" filled="f" stroked="f">
              <v:textbox>
                <w:txbxContent>
                  <w:p w14:paraId="30E00F46" w14:textId="765EEE35" w:rsidR="0057332C" w:rsidRPr="00A01B40" w:rsidRDefault="00865716" w:rsidP="0057332C">
                    <w:pPr>
                      <w:pStyle w:val="Datainformacjisygnalnej"/>
                    </w:pPr>
                    <w:r>
                      <w:t>12</w:t>
                    </w:r>
                    <w:r w:rsidR="0057332C">
                      <w:t>.</w:t>
                    </w:r>
                    <w:r w:rsidR="001F03A0">
                      <w:t>12</w:t>
                    </w:r>
                    <w:r w:rsidR="0057332C">
                      <w:t>.</w:t>
                    </w:r>
                    <w:r w:rsidR="000648EA">
                      <w:t xml:space="preserve">2024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5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6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34C9"/>
    <w:rsid w:val="000152F5"/>
    <w:rsid w:val="00016B9A"/>
    <w:rsid w:val="00017543"/>
    <w:rsid w:val="00017BF2"/>
    <w:rsid w:val="00021C39"/>
    <w:rsid w:val="00026804"/>
    <w:rsid w:val="00026938"/>
    <w:rsid w:val="000303D7"/>
    <w:rsid w:val="00044667"/>
    <w:rsid w:val="0004582E"/>
    <w:rsid w:val="000470AA"/>
    <w:rsid w:val="0004788F"/>
    <w:rsid w:val="00054A0F"/>
    <w:rsid w:val="000556A0"/>
    <w:rsid w:val="00055D8E"/>
    <w:rsid w:val="000564CC"/>
    <w:rsid w:val="00057CA1"/>
    <w:rsid w:val="0006380D"/>
    <w:rsid w:val="000647A9"/>
    <w:rsid w:val="000648EA"/>
    <w:rsid w:val="000662E2"/>
    <w:rsid w:val="00066883"/>
    <w:rsid w:val="00071280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7840"/>
    <w:rsid w:val="000A16D8"/>
    <w:rsid w:val="000A3B8E"/>
    <w:rsid w:val="000A471B"/>
    <w:rsid w:val="000A7C30"/>
    <w:rsid w:val="000B0727"/>
    <w:rsid w:val="000B1954"/>
    <w:rsid w:val="000B3110"/>
    <w:rsid w:val="000B323E"/>
    <w:rsid w:val="000B3E66"/>
    <w:rsid w:val="000B3F66"/>
    <w:rsid w:val="000B3F99"/>
    <w:rsid w:val="000C135D"/>
    <w:rsid w:val="000C4742"/>
    <w:rsid w:val="000C4E4D"/>
    <w:rsid w:val="000D1D43"/>
    <w:rsid w:val="000D225C"/>
    <w:rsid w:val="000D2827"/>
    <w:rsid w:val="000D2A5C"/>
    <w:rsid w:val="000D2F00"/>
    <w:rsid w:val="000D39F0"/>
    <w:rsid w:val="000E0918"/>
    <w:rsid w:val="000E1648"/>
    <w:rsid w:val="000E2A47"/>
    <w:rsid w:val="000E7199"/>
    <w:rsid w:val="000E7901"/>
    <w:rsid w:val="000E79A9"/>
    <w:rsid w:val="001011C3"/>
    <w:rsid w:val="001052C4"/>
    <w:rsid w:val="00106DA3"/>
    <w:rsid w:val="00107A55"/>
    <w:rsid w:val="00107E41"/>
    <w:rsid w:val="00110162"/>
    <w:rsid w:val="00110214"/>
    <w:rsid w:val="00110D87"/>
    <w:rsid w:val="00112399"/>
    <w:rsid w:val="00114DB9"/>
    <w:rsid w:val="00115B3C"/>
    <w:rsid w:val="00116087"/>
    <w:rsid w:val="00117711"/>
    <w:rsid w:val="00122E88"/>
    <w:rsid w:val="00123781"/>
    <w:rsid w:val="00123C9E"/>
    <w:rsid w:val="00124153"/>
    <w:rsid w:val="00125525"/>
    <w:rsid w:val="00130134"/>
    <w:rsid w:val="00130296"/>
    <w:rsid w:val="00130349"/>
    <w:rsid w:val="0013205B"/>
    <w:rsid w:val="00133D3A"/>
    <w:rsid w:val="00134145"/>
    <w:rsid w:val="00136736"/>
    <w:rsid w:val="00136D67"/>
    <w:rsid w:val="001423B6"/>
    <w:rsid w:val="00143957"/>
    <w:rsid w:val="001448A7"/>
    <w:rsid w:val="001459BA"/>
    <w:rsid w:val="00146621"/>
    <w:rsid w:val="00146EE5"/>
    <w:rsid w:val="00147CC8"/>
    <w:rsid w:val="001516CF"/>
    <w:rsid w:val="00153446"/>
    <w:rsid w:val="00156EC0"/>
    <w:rsid w:val="001617E3"/>
    <w:rsid w:val="00161CA2"/>
    <w:rsid w:val="00162325"/>
    <w:rsid w:val="00163FCE"/>
    <w:rsid w:val="00166EF4"/>
    <w:rsid w:val="00174A1D"/>
    <w:rsid w:val="001755EE"/>
    <w:rsid w:val="001763E7"/>
    <w:rsid w:val="00176A7C"/>
    <w:rsid w:val="00180822"/>
    <w:rsid w:val="00182D40"/>
    <w:rsid w:val="00187824"/>
    <w:rsid w:val="00193AA0"/>
    <w:rsid w:val="001951DA"/>
    <w:rsid w:val="00197D40"/>
    <w:rsid w:val="001A4303"/>
    <w:rsid w:val="001A71B2"/>
    <w:rsid w:val="001B011C"/>
    <w:rsid w:val="001B053D"/>
    <w:rsid w:val="001B2276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15EE"/>
    <w:rsid w:val="001E5B2D"/>
    <w:rsid w:val="001F03A0"/>
    <w:rsid w:val="001F1ADC"/>
    <w:rsid w:val="001F4ABF"/>
    <w:rsid w:val="0020156C"/>
    <w:rsid w:val="00203905"/>
    <w:rsid w:val="00205794"/>
    <w:rsid w:val="00210076"/>
    <w:rsid w:val="002130F5"/>
    <w:rsid w:val="00213607"/>
    <w:rsid w:val="002153B1"/>
    <w:rsid w:val="00216634"/>
    <w:rsid w:val="002200E0"/>
    <w:rsid w:val="002214CE"/>
    <w:rsid w:val="00221E2D"/>
    <w:rsid w:val="00221EA2"/>
    <w:rsid w:val="00222AA3"/>
    <w:rsid w:val="002239FF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7700A"/>
    <w:rsid w:val="00282699"/>
    <w:rsid w:val="00282D7C"/>
    <w:rsid w:val="00284979"/>
    <w:rsid w:val="002926DF"/>
    <w:rsid w:val="0029436B"/>
    <w:rsid w:val="00295C25"/>
    <w:rsid w:val="00296697"/>
    <w:rsid w:val="00297B38"/>
    <w:rsid w:val="002A084C"/>
    <w:rsid w:val="002A11CE"/>
    <w:rsid w:val="002A2E23"/>
    <w:rsid w:val="002A4189"/>
    <w:rsid w:val="002A655D"/>
    <w:rsid w:val="002B0472"/>
    <w:rsid w:val="002B3C0D"/>
    <w:rsid w:val="002B3C85"/>
    <w:rsid w:val="002B5BB5"/>
    <w:rsid w:val="002B6282"/>
    <w:rsid w:val="002B6B12"/>
    <w:rsid w:val="002C21F0"/>
    <w:rsid w:val="002C3E5F"/>
    <w:rsid w:val="002C4469"/>
    <w:rsid w:val="002D01DF"/>
    <w:rsid w:val="002D0A85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4548"/>
    <w:rsid w:val="002F5224"/>
    <w:rsid w:val="002F60BF"/>
    <w:rsid w:val="002F77C8"/>
    <w:rsid w:val="00302E12"/>
    <w:rsid w:val="00304F22"/>
    <w:rsid w:val="00306C7C"/>
    <w:rsid w:val="0031107D"/>
    <w:rsid w:val="003112F1"/>
    <w:rsid w:val="00314F86"/>
    <w:rsid w:val="00317F4D"/>
    <w:rsid w:val="00322EDD"/>
    <w:rsid w:val="003233B8"/>
    <w:rsid w:val="00323407"/>
    <w:rsid w:val="003251D2"/>
    <w:rsid w:val="003260BE"/>
    <w:rsid w:val="003275DD"/>
    <w:rsid w:val="003309FA"/>
    <w:rsid w:val="00332320"/>
    <w:rsid w:val="00333496"/>
    <w:rsid w:val="00334FBD"/>
    <w:rsid w:val="00335908"/>
    <w:rsid w:val="00335EEB"/>
    <w:rsid w:val="00347D72"/>
    <w:rsid w:val="00352950"/>
    <w:rsid w:val="00352E75"/>
    <w:rsid w:val="00352E86"/>
    <w:rsid w:val="00353F45"/>
    <w:rsid w:val="00354564"/>
    <w:rsid w:val="00357611"/>
    <w:rsid w:val="0036432A"/>
    <w:rsid w:val="00364AF9"/>
    <w:rsid w:val="00367237"/>
    <w:rsid w:val="0037077F"/>
    <w:rsid w:val="00370DA1"/>
    <w:rsid w:val="003718CD"/>
    <w:rsid w:val="00372411"/>
    <w:rsid w:val="00373882"/>
    <w:rsid w:val="00376C85"/>
    <w:rsid w:val="003806A0"/>
    <w:rsid w:val="003843DB"/>
    <w:rsid w:val="0039064A"/>
    <w:rsid w:val="00392327"/>
    <w:rsid w:val="00393761"/>
    <w:rsid w:val="003946F9"/>
    <w:rsid w:val="00394E26"/>
    <w:rsid w:val="00396691"/>
    <w:rsid w:val="00397D18"/>
    <w:rsid w:val="003A1AFB"/>
    <w:rsid w:val="003A1B36"/>
    <w:rsid w:val="003B0988"/>
    <w:rsid w:val="003B1454"/>
    <w:rsid w:val="003B18B6"/>
    <w:rsid w:val="003B3863"/>
    <w:rsid w:val="003B5474"/>
    <w:rsid w:val="003B54B6"/>
    <w:rsid w:val="003B668D"/>
    <w:rsid w:val="003C025A"/>
    <w:rsid w:val="003C161B"/>
    <w:rsid w:val="003C36BB"/>
    <w:rsid w:val="003C430B"/>
    <w:rsid w:val="003C44F0"/>
    <w:rsid w:val="003C4BA8"/>
    <w:rsid w:val="003C59E0"/>
    <w:rsid w:val="003C5CC0"/>
    <w:rsid w:val="003C6C8D"/>
    <w:rsid w:val="003C7FDD"/>
    <w:rsid w:val="003D15CC"/>
    <w:rsid w:val="003D2656"/>
    <w:rsid w:val="003D4F95"/>
    <w:rsid w:val="003D5F42"/>
    <w:rsid w:val="003D60A9"/>
    <w:rsid w:val="003E16FF"/>
    <w:rsid w:val="003E76F6"/>
    <w:rsid w:val="003F4C97"/>
    <w:rsid w:val="003F5092"/>
    <w:rsid w:val="003F5475"/>
    <w:rsid w:val="003F666D"/>
    <w:rsid w:val="003F7FE6"/>
    <w:rsid w:val="00400193"/>
    <w:rsid w:val="0040084E"/>
    <w:rsid w:val="00404EA3"/>
    <w:rsid w:val="004113D4"/>
    <w:rsid w:val="00411A97"/>
    <w:rsid w:val="004164CE"/>
    <w:rsid w:val="00416EAF"/>
    <w:rsid w:val="004212E7"/>
    <w:rsid w:val="00423C88"/>
    <w:rsid w:val="0042446D"/>
    <w:rsid w:val="00427BF8"/>
    <w:rsid w:val="00431BF5"/>
    <w:rsid w:val="00431C02"/>
    <w:rsid w:val="00432F32"/>
    <w:rsid w:val="00433945"/>
    <w:rsid w:val="00434262"/>
    <w:rsid w:val="00434FE7"/>
    <w:rsid w:val="00437395"/>
    <w:rsid w:val="004405D6"/>
    <w:rsid w:val="00445047"/>
    <w:rsid w:val="00445AA3"/>
    <w:rsid w:val="00446749"/>
    <w:rsid w:val="00446D34"/>
    <w:rsid w:val="004513C5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0A83"/>
    <w:rsid w:val="004D5F44"/>
    <w:rsid w:val="004E2160"/>
    <w:rsid w:val="004E6AA8"/>
    <w:rsid w:val="004F0C3C"/>
    <w:rsid w:val="004F2280"/>
    <w:rsid w:val="004F23BB"/>
    <w:rsid w:val="004F63FC"/>
    <w:rsid w:val="004F6C8A"/>
    <w:rsid w:val="0050328A"/>
    <w:rsid w:val="00505A92"/>
    <w:rsid w:val="00506175"/>
    <w:rsid w:val="005067F2"/>
    <w:rsid w:val="00511823"/>
    <w:rsid w:val="00511E14"/>
    <w:rsid w:val="00513768"/>
    <w:rsid w:val="00513C95"/>
    <w:rsid w:val="00516F39"/>
    <w:rsid w:val="0051772D"/>
    <w:rsid w:val="00517C09"/>
    <w:rsid w:val="005203F1"/>
    <w:rsid w:val="00521BC3"/>
    <w:rsid w:val="00522896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3C83"/>
    <w:rsid w:val="00555CFB"/>
    <w:rsid w:val="00556CF1"/>
    <w:rsid w:val="00556DCC"/>
    <w:rsid w:val="00566F8F"/>
    <w:rsid w:val="00567D50"/>
    <w:rsid w:val="0057109D"/>
    <w:rsid w:val="0057332C"/>
    <w:rsid w:val="00573991"/>
    <w:rsid w:val="00575339"/>
    <w:rsid w:val="00576129"/>
    <w:rsid w:val="005762A7"/>
    <w:rsid w:val="00586783"/>
    <w:rsid w:val="00587CEE"/>
    <w:rsid w:val="005916D7"/>
    <w:rsid w:val="005919FE"/>
    <w:rsid w:val="00593C33"/>
    <w:rsid w:val="0059427F"/>
    <w:rsid w:val="00597573"/>
    <w:rsid w:val="0059780C"/>
    <w:rsid w:val="005A09DC"/>
    <w:rsid w:val="005A3EA0"/>
    <w:rsid w:val="005A4E40"/>
    <w:rsid w:val="005A698C"/>
    <w:rsid w:val="005B1D5F"/>
    <w:rsid w:val="005B1F61"/>
    <w:rsid w:val="005B4158"/>
    <w:rsid w:val="005B538E"/>
    <w:rsid w:val="005B5788"/>
    <w:rsid w:val="005B5820"/>
    <w:rsid w:val="005B7FA5"/>
    <w:rsid w:val="005C0CAC"/>
    <w:rsid w:val="005C1525"/>
    <w:rsid w:val="005D0138"/>
    <w:rsid w:val="005D062E"/>
    <w:rsid w:val="005D6955"/>
    <w:rsid w:val="005D6B25"/>
    <w:rsid w:val="005E0245"/>
    <w:rsid w:val="005E0799"/>
    <w:rsid w:val="005E10F9"/>
    <w:rsid w:val="005E1200"/>
    <w:rsid w:val="005E1389"/>
    <w:rsid w:val="005E2CC7"/>
    <w:rsid w:val="005E321D"/>
    <w:rsid w:val="005F4083"/>
    <w:rsid w:val="005F45EE"/>
    <w:rsid w:val="005F4A8B"/>
    <w:rsid w:val="005F5A80"/>
    <w:rsid w:val="005F71B1"/>
    <w:rsid w:val="006044FF"/>
    <w:rsid w:val="00607CC5"/>
    <w:rsid w:val="0061179B"/>
    <w:rsid w:val="006125F9"/>
    <w:rsid w:val="0061652D"/>
    <w:rsid w:val="00627887"/>
    <w:rsid w:val="00627DE3"/>
    <w:rsid w:val="00633014"/>
    <w:rsid w:val="0063437B"/>
    <w:rsid w:val="00636E2C"/>
    <w:rsid w:val="0064017E"/>
    <w:rsid w:val="00643272"/>
    <w:rsid w:val="00645703"/>
    <w:rsid w:val="00646A91"/>
    <w:rsid w:val="00651EB6"/>
    <w:rsid w:val="006523BA"/>
    <w:rsid w:val="0065267F"/>
    <w:rsid w:val="00652A1D"/>
    <w:rsid w:val="00654678"/>
    <w:rsid w:val="00654BB6"/>
    <w:rsid w:val="00654EDD"/>
    <w:rsid w:val="00664B7D"/>
    <w:rsid w:val="00664FFB"/>
    <w:rsid w:val="006673CA"/>
    <w:rsid w:val="00671156"/>
    <w:rsid w:val="006737C7"/>
    <w:rsid w:val="00673C26"/>
    <w:rsid w:val="00674DE5"/>
    <w:rsid w:val="006764FF"/>
    <w:rsid w:val="00676EC5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58D8"/>
    <w:rsid w:val="006A71E5"/>
    <w:rsid w:val="006B0E9E"/>
    <w:rsid w:val="006B2172"/>
    <w:rsid w:val="006B486D"/>
    <w:rsid w:val="006B5AE4"/>
    <w:rsid w:val="006B5B9D"/>
    <w:rsid w:val="006C1B76"/>
    <w:rsid w:val="006C79CE"/>
    <w:rsid w:val="006D1507"/>
    <w:rsid w:val="006D20E1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8BB"/>
    <w:rsid w:val="006F7BE1"/>
    <w:rsid w:val="006F7F37"/>
    <w:rsid w:val="0070216F"/>
    <w:rsid w:val="00705D19"/>
    <w:rsid w:val="00707474"/>
    <w:rsid w:val="00710F28"/>
    <w:rsid w:val="0071131F"/>
    <w:rsid w:val="007211B1"/>
    <w:rsid w:val="00725424"/>
    <w:rsid w:val="007277DA"/>
    <w:rsid w:val="00730795"/>
    <w:rsid w:val="00731BEB"/>
    <w:rsid w:val="00731D27"/>
    <w:rsid w:val="007346B2"/>
    <w:rsid w:val="007424B6"/>
    <w:rsid w:val="007424DC"/>
    <w:rsid w:val="00742FA3"/>
    <w:rsid w:val="00746187"/>
    <w:rsid w:val="00746B84"/>
    <w:rsid w:val="00751277"/>
    <w:rsid w:val="00751B3D"/>
    <w:rsid w:val="007520A2"/>
    <w:rsid w:val="00753B2C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874B2"/>
    <w:rsid w:val="00792546"/>
    <w:rsid w:val="0079514B"/>
    <w:rsid w:val="00795252"/>
    <w:rsid w:val="00797434"/>
    <w:rsid w:val="00797D8E"/>
    <w:rsid w:val="007A2DC1"/>
    <w:rsid w:val="007A4DE3"/>
    <w:rsid w:val="007A6717"/>
    <w:rsid w:val="007B28ED"/>
    <w:rsid w:val="007B5180"/>
    <w:rsid w:val="007B6B85"/>
    <w:rsid w:val="007D0869"/>
    <w:rsid w:val="007D112F"/>
    <w:rsid w:val="007D14C4"/>
    <w:rsid w:val="007D1899"/>
    <w:rsid w:val="007D211F"/>
    <w:rsid w:val="007D2DEB"/>
    <w:rsid w:val="007D3319"/>
    <w:rsid w:val="007D335D"/>
    <w:rsid w:val="007D605C"/>
    <w:rsid w:val="007E00CB"/>
    <w:rsid w:val="007E3314"/>
    <w:rsid w:val="007E3514"/>
    <w:rsid w:val="007E4B03"/>
    <w:rsid w:val="007E521A"/>
    <w:rsid w:val="007E59A0"/>
    <w:rsid w:val="007E6F11"/>
    <w:rsid w:val="007E7173"/>
    <w:rsid w:val="007F0108"/>
    <w:rsid w:val="007F324B"/>
    <w:rsid w:val="00800053"/>
    <w:rsid w:val="00800827"/>
    <w:rsid w:val="00802300"/>
    <w:rsid w:val="0080553C"/>
    <w:rsid w:val="00805B46"/>
    <w:rsid w:val="00805DB4"/>
    <w:rsid w:val="008077CE"/>
    <w:rsid w:val="00810599"/>
    <w:rsid w:val="008170A6"/>
    <w:rsid w:val="00817DDF"/>
    <w:rsid w:val="00821B53"/>
    <w:rsid w:val="00823438"/>
    <w:rsid w:val="00823593"/>
    <w:rsid w:val="008257B0"/>
    <w:rsid w:val="008258DF"/>
    <w:rsid w:val="00825CB3"/>
    <w:rsid w:val="00825DC2"/>
    <w:rsid w:val="00827517"/>
    <w:rsid w:val="008319C9"/>
    <w:rsid w:val="00834AD3"/>
    <w:rsid w:val="00837227"/>
    <w:rsid w:val="00840F2C"/>
    <w:rsid w:val="00840FF3"/>
    <w:rsid w:val="00843795"/>
    <w:rsid w:val="00843F2E"/>
    <w:rsid w:val="0084626C"/>
    <w:rsid w:val="00846E76"/>
    <w:rsid w:val="00847F0F"/>
    <w:rsid w:val="00850FAD"/>
    <w:rsid w:val="00851428"/>
    <w:rsid w:val="00852448"/>
    <w:rsid w:val="00856A44"/>
    <w:rsid w:val="00857EBB"/>
    <w:rsid w:val="00863791"/>
    <w:rsid w:val="008641DA"/>
    <w:rsid w:val="0086435E"/>
    <w:rsid w:val="00864F31"/>
    <w:rsid w:val="00865716"/>
    <w:rsid w:val="00866581"/>
    <w:rsid w:val="0087006F"/>
    <w:rsid w:val="00877F6C"/>
    <w:rsid w:val="0088258A"/>
    <w:rsid w:val="008847AF"/>
    <w:rsid w:val="00885E46"/>
    <w:rsid w:val="00886332"/>
    <w:rsid w:val="00886AF8"/>
    <w:rsid w:val="00887A8A"/>
    <w:rsid w:val="008925F0"/>
    <w:rsid w:val="00894405"/>
    <w:rsid w:val="0089448A"/>
    <w:rsid w:val="00896D9D"/>
    <w:rsid w:val="00897877"/>
    <w:rsid w:val="008A26D9"/>
    <w:rsid w:val="008A4B6E"/>
    <w:rsid w:val="008A5C1E"/>
    <w:rsid w:val="008A7B5B"/>
    <w:rsid w:val="008B12D2"/>
    <w:rsid w:val="008B16FC"/>
    <w:rsid w:val="008B3089"/>
    <w:rsid w:val="008B6734"/>
    <w:rsid w:val="008C06EA"/>
    <w:rsid w:val="008C0C29"/>
    <w:rsid w:val="008C77F9"/>
    <w:rsid w:val="008C7F39"/>
    <w:rsid w:val="008D02DA"/>
    <w:rsid w:val="008D6BC2"/>
    <w:rsid w:val="008D754D"/>
    <w:rsid w:val="008D76BC"/>
    <w:rsid w:val="008E0411"/>
    <w:rsid w:val="008E4F68"/>
    <w:rsid w:val="008E7DBA"/>
    <w:rsid w:val="008F0829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084D"/>
    <w:rsid w:val="009020F3"/>
    <w:rsid w:val="00902274"/>
    <w:rsid w:val="00902D4A"/>
    <w:rsid w:val="0090369E"/>
    <w:rsid w:val="0090605C"/>
    <w:rsid w:val="00907562"/>
    <w:rsid w:val="009127BA"/>
    <w:rsid w:val="00916135"/>
    <w:rsid w:val="00920AAE"/>
    <w:rsid w:val="009227A6"/>
    <w:rsid w:val="00933EC1"/>
    <w:rsid w:val="009408B9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0689"/>
    <w:rsid w:val="009611B4"/>
    <w:rsid w:val="009641DA"/>
    <w:rsid w:val="00966C9A"/>
    <w:rsid w:val="009705EE"/>
    <w:rsid w:val="0097176D"/>
    <w:rsid w:val="00974A54"/>
    <w:rsid w:val="00976377"/>
    <w:rsid w:val="00976D2E"/>
    <w:rsid w:val="00977927"/>
    <w:rsid w:val="0098135C"/>
    <w:rsid w:val="0098156A"/>
    <w:rsid w:val="009822DD"/>
    <w:rsid w:val="009826E4"/>
    <w:rsid w:val="0098398B"/>
    <w:rsid w:val="00986D3C"/>
    <w:rsid w:val="009873E1"/>
    <w:rsid w:val="00987DF9"/>
    <w:rsid w:val="009902D3"/>
    <w:rsid w:val="00991BAC"/>
    <w:rsid w:val="00992AC1"/>
    <w:rsid w:val="0099374B"/>
    <w:rsid w:val="00993775"/>
    <w:rsid w:val="0099704E"/>
    <w:rsid w:val="009A0B98"/>
    <w:rsid w:val="009A6EA0"/>
    <w:rsid w:val="009B155D"/>
    <w:rsid w:val="009B26B0"/>
    <w:rsid w:val="009B5B0A"/>
    <w:rsid w:val="009C10AF"/>
    <w:rsid w:val="009C12A7"/>
    <w:rsid w:val="009C1335"/>
    <w:rsid w:val="009C1AB2"/>
    <w:rsid w:val="009C7251"/>
    <w:rsid w:val="009D466C"/>
    <w:rsid w:val="009E25E1"/>
    <w:rsid w:val="009E29EB"/>
    <w:rsid w:val="009E2E91"/>
    <w:rsid w:val="00A00622"/>
    <w:rsid w:val="00A01B40"/>
    <w:rsid w:val="00A04F35"/>
    <w:rsid w:val="00A10BA5"/>
    <w:rsid w:val="00A12642"/>
    <w:rsid w:val="00A139F5"/>
    <w:rsid w:val="00A17789"/>
    <w:rsid w:val="00A21C42"/>
    <w:rsid w:val="00A24A85"/>
    <w:rsid w:val="00A256C9"/>
    <w:rsid w:val="00A2668F"/>
    <w:rsid w:val="00A321F6"/>
    <w:rsid w:val="00A32B36"/>
    <w:rsid w:val="00A32E16"/>
    <w:rsid w:val="00A3528D"/>
    <w:rsid w:val="00A365F4"/>
    <w:rsid w:val="00A4048D"/>
    <w:rsid w:val="00A44B8F"/>
    <w:rsid w:val="00A46202"/>
    <w:rsid w:val="00A46996"/>
    <w:rsid w:val="00A47D80"/>
    <w:rsid w:val="00A52B4E"/>
    <w:rsid w:val="00A53132"/>
    <w:rsid w:val="00A563F2"/>
    <w:rsid w:val="00A566E8"/>
    <w:rsid w:val="00A57460"/>
    <w:rsid w:val="00A57C72"/>
    <w:rsid w:val="00A60E21"/>
    <w:rsid w:val="00A61856"/>
    <w:rsid w:val="00A61E4F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1038"/>
    <w:rsid w:val="00AA3A4E"/>
    <w:rsid w:val="00AA605B"/>
    <w:rsid w:val="00AA710D"/>
    <w:rsid w:val="00AB64F3"/>
    <w:rsid w:val="00AB6B54"/>
    <w:rsid w:val="00AB6D25"/>
    <w:rsid w:val="00AB73C1"/>
    <w:rsid w:val="00AC354C"/>
    <w:rsid w:val="00AC3ECE"/>
    <w:rsid w:val="00AC7735"/>
    <w:rsid w:val="00AD062C"/>
    <w:rsid w:val="00AD0C58"/>
    <w:rsid w:val="00AD0E56"/>
    <w:rsid w:val="00AD1704"/>
    <w:rsid w:val="00AD5AF0"/>
    <w:rsid w:val="00AD7D81"/>
    <w:rsid w:val="00AE229B"/>
    <w:rsid w:val="00AE2D4B"/>
    <w:rsid w:val="00AE4F99"/>
    <w:rsid w:val="00AE56F7"/>
    <w:rsid w:val="00AF1E52"/>
    <w:rsid w:val="00AF29C6"/>
    <w:rsid w:val="00AF499E"/>
    <w:rsid w:val="00AF60AC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53E53"/>
    <w:rsid w:val="00B54883"/>
    <w:rsid w:val="00B62938"/>
    <w:rsid w:val="00B653AB"/>
    <w:rsid w:val="00B65F9E"/>
    <w:rsid w:val="00B6639B"/>
    <w:rsid w:val="00B66B19"/>
    <w:rsid w:val="00B73C87"/>
    <w:rsid w:val="00B81C8F"/>
    <w:rsid w:val="00B86C17"/>
    <w:rsid w:val="00B90168"/>
    <w:rsid w:val="00B914E9"/>
    <w:rsid w:val="00B92389"/>
    <w:rsid w:val="00B92C97"/>
    <w:rsid w:val="00B932FD"/>
    <w:rsid w:val="00B955A4"/>
    <w:rsid w:val="00B956EE"/>
    <w:rsid w:val="00B95BE9"/>
    <w:rsid w:val="00B96E50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2D48"/>
    <w:rsid w:val="00BC36E6"/>
    <w:rsid w:val="00BC4F96"/>
    <w:rsid w:val="00BC66BD"/>
    <w:rsid w:val="00BD0D85"/>
    <w:rsid w:val="00BD25AF"/>
    <w:rsid w:val="00BD4E33"/>
    <w:rsid w:val="00BD7797"/>
    <w:rsid w:val="00BE2813"/>
    <w:rsid w:val="00BF27FA"/>
    <w:rsid w:val="00BF2E69"/>
    <w:rsid w:val="00BF30F2"/>
    <w:rsid w:val="00BF4AA9"/>
    <w:rsid w:val="00BF768F"/>
    <w:rsid w:val="00C02949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E34"/>
    <w:rsid w:val="00C34FFB"/>
    <w:rsid w:val="00C35801"/>
    <w:rsid w:val="00C35E76"/>
    <w:rsid w:val="00C3696C"/>
    <w:rsid w:val="00C36C83"/>
    <w:rsid w:val="00C3702F"/>
    <w:rsid w:val="00C4500A"/>
    <w:rsid w:val="00C46589"/>
    <w:rsid w:val="00C50128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84EDF"/>
    <w:rsid w:val="00C9032E"/>
    <w:rsid w:val="00C91687"/>
    <w:rsid w:val="00C91837"/>
    <w:rsid w:val="00C91FAB"/>
    <w:rsid w:val="00C924A8"/>
    <w:rsid w:val="00C93384"/>
    <w:rsid w:val="00C945FE"/>
    <w:rsid w:val="00C96FAA"/>
    <w:rsid w:val="00C97A04"/>
    <w:rsid w:val="00CA107B"/>
    <w:rsid w:val="00CA3396"/>
    <w:rsid w:val="00CA4505"/>
    <w:rsid w:val="00CA484D"/>
    <w:rsid w:val="00CA4FB6"/>
    <w:rsid w:val="00CB1E65"/>
    <w:rsid w:val="00CB2CEB"/>
    <w:rsid w:val="00CB2F90"/>
    <w:rsid w:val="00CB689D"/>
    <w:rsid w:val="00CB6AD4"/>
    <w:rsid w:val="00CC0D58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E027A"/>
    <w:rsid w:val="00CF076D"/>
    <w:rsid w:val="00CF0D68"/>
    <w:rsid w:val="00CF18EE"/>
    <w:rsid w:val="00CF278D"/>
    <w:rsid w:val="00CF30BD"/>
    <w:rsid w:val="00CF34E7"/>
    <w:rsid w:val="00CF4099"/>
    <w:rsid w:val="00CF5EBF"/>
    <w:rsid w:val="00D00796"/>
    <w:rsid w:val="00D0314E"/>
    <w:rsid w:val="00D04A10"/>
    <w:rsid w:val="00D055E6"/>
    <w:rsid w:val="00D060E2"/>
    <w:rsid w:val="00D1265D"/>
    <w:rsid w:val="00D261A2"/>
    <w:rsid w:val="00D262A8"/>
    <w:rsid w:val="00D2709F"/>
    <w:rsid w:val="00D307AD"/>
    <w:rsid w:val="00D30ADE"/>
    <w:rsid w:val="00D31400"/>
    <w:rsid w:val="00D40538"/>
    <w:rsid w:val="00D40DE9"/>
    <w:rsid w:val="00D41E1E"/>
    <w:rsid w:val="00D41FB3"/>
    <w:rsid w:val="00D43306"/>
    <w:rsid w:val="00D43786"/>
    <w:rsid w:val="00D51FA5"/>
    <w:rsid w:val="00D616D2"/>
    <w:rsid w:val="00D6351C"/>
    <w:rsid w:val="00D63B5F"/>
    <w:rsid w:val="00D66006"/>
    <w:rsid w:val="00D70EF7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D22A1"/>
    <w:rsid w:val="00DD495A"/>
    <w:rsid w:val="00DE1D08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4DC5"/>
    <w:rsid w:val="00E17B77"/>
    <w:rsid w:val="00E17B9C"/>
    <w:rsid w:val="00E231AB"/>
    <w:rsid w:val="00E231F3"/>
    <w:rsid w:val="00E23337"/>
    <w:rsid w:val="00E245B1"/>
    <w:rsid w:val="00E259EA"/>
    <w:rsid w:val="00E25D33"/>
    <w:rsid w:val="00E2641A"/>
    <w:rsid w:val="00E30DDF"/>
    <w:rsid w:val="00E32061"/>
    <w:rsid w:val="00E33F48"/>
    <w:rsid w:val="00E33F66"/>
    <w:rsid w:val="00E414E8"/>
    <w:rsid w:val="00E42FF9"/>
    <w:rsid w:val="00E44790"/>
    <w:rsid w:val="00E4714C"/>
    <w:rsid w:val="00E47809"/>
    <w:rsid w:val="00E5047A"/>
    <w:rsid w:val="00E5178D"/>
    <w:rsid w:val="00E51AEB"/>
    <w:rsid w:val="00E522A7"/>
    <w:rsid w:val="00E5349E"/>
    <w:rsid w:val="00E54452"/>
    <w:rsid w:val="00E56776"/>
    <w:rsid w:val="00E60642"/>
    <w:rsid w:val="00E61970"/>
    <w:rsid w:val="00E63B0C"/>
    <w:rsid w:val="00E664C5"/>
    <w:rsid w:val="00E671A2"/>
    <w:rsid w:val="00E67566"/>
    <w:rsid w:val="00E70F8F"/>
    <w:rsid w:val="00E7136F"/>
    <w:rsid w:val="00E76D26"/>
    <w:rsid w:val="00E76EDE"/>
    <w:rsid w:val="00E76EE5"/>
    <w:rsid w:val="00E77DC1"/>
    <w:rsid w:val="00E833ED"/>
    <w:rsid w:val="00E84726"/>
    <w:rsid w:val="00E878F8"/>
    <w:rsid w:val="00E90C53"/>
    <w:rsid w:val="00E91CAD"/>
    <w:rsid w:val="00E9277B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1039"/>
    <w:rsid w:val="00ED460F"/>
    <w:rsid w:val="00ED55C0"/>
    <w:rsid w:val="00ED55E2"/>
    <w:rsid w:val="00ED5DBC"/>
    <w:rsid w:val="00ED682B"/>
    <w:rsid w:val="00EE41D5"/>
    <w:rsid w:val="00EE5B45"/>
    <w:rsid w:val="00EE79FF"/>
    <w:rsid w:val="00EF1488"/>
    <w:rsid w:val="00F0151F"/>
    <w:rsid w:val="00F0166F"/>
    <w:rsid w:val="00F021A1"/>
    <w:rsid w:val="00F037A4"/>
    <w:rsid w:val="00F049AB"/>
    <w:rsid w:val="00F107D9"/>
    <w:rsid w:val="00F1186B"/>
    <w:rsid w:val="00F142DB"/>
    <w:rsid w:val="00F1437C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6891"/>
    <w:rsid w:val="00F36AB7"/>
    <w:rsid w:val="00F37172"/>
    <w:rsid w:val="00F37F7C"/>
    <w:rsid w:val="00F4139B"/>
    <w:rsid w:val="00F435E5"/>
    <w:rsid w:val="00F4477E"/>
    <w:rsid w:val="00F4552D"/>
    <w:rsid w:val="00F46269"/>
    <w:rsid w:val="00F521FB"/>
    <w:rsid w:val="00F526E6"/>
    <w:rsid w:val="00F60BA8"/>
    <w:rsid w:val="00F616A1"/>
    <w:rsid w:val="00F616C9"/>
    <w:rsid w:val="00F619F2"/>
    <w:rsid w:val="00F637F4"/>
    <w:rsid w:val="00F654F7"/>
    <w:rsid w:val="00F67D8F"/>
    <w:rsid w:val="00F70AB2"/>
    <w:rsid w:val="00F71CE7"/>
    <w:rsid w:val="00F72040"/>
    <w:rsid w:val="00F72B8F"/>
    <w:rsid w:val="00F740EB"/>
    <w:rsid w:val="00F74F10"/>
    <w:rsid w:val="00F802BE"/>
    <w:rsid w:val="00F80E93"/>
    <w:rsid w:val="00F80F5A"/>
    <w:rsid w:val="00F8306D"/>
    <w:rsid w:val="00F84E4A"/>
    <w:rsid w:val="00F85BAE"/>
    <w:rsid w:val="00F86024"/>
    <w:rsid w:val="00F8611A"/>
    <w:rsid w:val="00F868CE"/>
    <w:rsid w:val="00F86991"/>
    <w:rsid w:val="00F95292"/>
    <w:rsid w:val="00FA1273"/>
    <w:rsid w:val="00FA1FD6"/>
    <w:rsid w:val="00FA2171"/>
    <w:rsid w:val="00FA3CC7"/>
    <w:rsid w:val="00FA5128"/>
    <w:rsid w:val="00FB1830"/>
    <w:rsid w:val="00FB42D4"/>
    <w:rsid w:val="00FB5906"/>
    <w:rsid w:val="00FB762F"/>
    <w:rsid w:val="00FB7C6E"/>
    <w:rsid w:val="00FC262C"/>
    <w:rsid w:val="00FC2AED"/>
    <w:rsid w:val="00FC53A9"/>
    <w:rsid w:val="00FC696B"/>
    <w:rsid w:val="00FD5EA7"/>
    <w:rsid w:val="00FD63C7"/>
    <w:rsid w:val="00FD730A"/>
    <w:rsid w:val="00FE11F9"/>
    <w:rsid w:val="00FE3214"/>
    <w:rsid w:val="00FE36CF"/>
    <w:rsid w:val="00FE45AD"/>
    <w:rsid w:val="00FE5D4F"/>
    <w:rsid w:val="00FF0246"/>
    <w:rsid w:val="00FF0BD5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stat.gov.pl" TargetMode="External"/><Relationship Id="rId26" Type="http://schemas.openxmlformats.org/officeDocument/2006/relationships/image" Target="media/image9.png"/><Relationship Id="rId39" Type="http://schemas.openxmlformats.org/officeDocument/2006/relationships/header" Target="header3.xm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24204050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hyperlink" Target="http://stat.gov.pl/metainformacje/slownik-pojec/pojecia-stosowane-w-statystyce-publicznej/22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obszary-tematyczne/kultura-turystyka-sport/kultura/wyniki-finansowe-instytucji-kultury-w-1-polroczu-2024-roku,8,30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01_Wyniki_finansowe_instytucji_kultury_w_za_trzy kwartały_2024_r..docx.docx</NazwaPliku>
    <Osoba xmlns="1E9983FF-DC4B-4F4E-A072-0441E2B88E6D">STAT\JASIOLEKM</Osoba>
    <Odbiorcy2 xmlns="1E9983FF-DC4B-4F4E-A072-0441E2B88E6D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97F9-3CCA-4890-91DB-1455D0CD7CE0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57213B27-0367-4490-9A1A-F0FFD8D1B788}"/>
</file>

<file path=customXml/itemProps4.xml><?xml version="1.0" encoding="utf-8"?>
<ds:datastoreItem xmlns:ds="http://schemas.openxmlformats.org/officeDocument/2006/customXml" ds:itemID="{30EA79BF-4E04-42B3-A490-0A4D57B91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1245</Words>
  <Characters>7476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keywords/>
  <dc:description/>
  <cp:lastPrinted>2024-09-02T08:42:00Z</cp:lastPrinted>
  <dcterms:created xsi:type="dcterms:W3CDTF">2024-11-27T07:03:00Z</dcterms:created>
  <dcterms:modified xsi:type="dcterms:W3CDTF">2024-12-02T10:45:00Z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