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61" w:rsidRPr="002A219A" w:rsidRDefault="002A219A" w:rsidP="00074DD8">
      <w:pPr>
        <w:pStyle w:val="tytuinformacji"/>
        <w:rPr>
          <w:rFonts w:cs="Fira Sans Extra Condensed SemiB"/>
          <w:bCs/>
          <w:spacing w:val="-4"/>
          <w:w w:val="95"/>
          <w:szCs w:val="40"/>
          <w:lang w:val="en-GB"/>
        </w:rPr>
      </w:pPr>
      <w:r w:rsidRPr="002A219A">
        <w:rPr>
          <w:rFonts w:cs="Fira Sans Extra Condensed SemiB"/>
          <w:bCs/>
          <w:spacing w:val="-4"/>
          <w:w w:val="95"/>
          <w:szCs w:val="40"/>
          <w:lang w:val="en-GB"/>
        </w:rPr>
        <w:t>Financial results of cultural institutions in 1</w:t>
      </w:r>
      <w:r w:rsidRPr="003B6A99">
        <w:rPr>
          <w:rFonts w:cs="Fira Sans Extra Condensed SemiB"/>
          <w:bCs/>
          <w:spacing w:val="-4"/>
          <w:w w:val="95"/>
          <w:szCs w:val="40"/>
          <w:lang w:val="en-GB"/>
        </w:rPr>
        <w:t>st</w:t>
      </w:r>
      <w:r>
        <w:rPr>
          <w:rFonts w:cs="Fira Sans Extra Condensed SemiB"/>
          <w:bCs/>
          <w:spacing w:val="-4"/>
          <w:w w:val="95"/>
          <w:szCs w:val="40"/>
          <w:lang w:val="en-GB"/>
        </w:rPr>
        <w:t xml:space="preserve"> </w:t>
      </w:r>
      <w:r w:rsidR="001445E0">
        <w:rPr>
          <w:rFonts w:cs="Fira Sans Extra Condensed SemiB"/>
          <w:bCs/>
          <w:spacing w:val="-4"/>
          <w:w w:val="95"/>
          <w:szCs w:val="40"/>
          <w:lang w:val="en-GB"/>
        </w:rPr>
        <w:t>q</w:t>
      </w:r>
      <w:r>
        <w:rPr>
          <w:rFonts w:cs="Fira Sans Extra Condensed SemiB"/>
          <w:bCs/>
          <w:spacing w:val="-4"/>
          <w:w w:val="95"/>
          <w:szCs w:val="40"/>
          <w:lang w:val="en-GB"/>
        </w:rPr>
        <w:t xml:space="preserve">uarter </w:t>
      </w:r>
      <w:r w:rsidR="003B6A99">
        <w:rPr>
          <w:rFonts w:cs="Fira Sans Extra Condensed SemiB"/>
          <w:bCs/>
          <w:spacing w:val="-4"/>
          <w:w w:val="95"/>
          <w:szCs w:val="40"/>
          <w:lang w:val="en-GB"/>
        </w:rPr>
        <w:br/>
      </w:r>
      <w:r>
        <w:rPr>
          <w:rFonts w:cs="Fira Sans Extra Condensed SemiB"/>
          <w:bCs/>
          <w:spacing w:val="-4"/>
          <w:w w:val="95"/>
          <w:szCs w:val="40"/>
          <w:lang w:val="en-GB"/>
        </w:rPr>
        <w:t>of 2020</w:t>
      </w:r>
    </w:p>
    <w:p w:rsidR="002A219A" w:rsidRPr="002A219A" w:rsidRDefault="002A219A" w:rsidP="007F70A1">
      <w:pPr>
        <w:pStyle w:val="tytuinformacji"/>
        <w:spacing w:before="0"/>
        <w:rPr>
          <w:sz w:val="32"/>
          <w:lang w:val="en-GB"/>
        </w:rPr>
      </w:pPr>
    </w:p>
    <w:p w:rsidR="002A219A" w:rsidRPr="002A219A" w:rsidRDefault="00003437" w:rsidP="002A219A">
      <w:pPr>
        <w:pStyle w:val="LID"/>
        <w:rPr>
          <w:lang w:val="en-GB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2872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287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F87" w:rsidRPr="00744F87" w:rsidRDefault="00744F87" w:rsidP="00744F8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6F11C11" wp14:editId="6ACE7EFB">
                                  <wp:extent cx="336550" cy="330200"/>
                                  <wp:effectExtent l="0" t="0" r="6350" b="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44F87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744F8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3.5%</w:t>
                            </w:r>
                          </w:p>
                          <w:p w:rsidR="00744F87" w:rsidRPr="00744F87" w:rsidRDefault="00744F87" w:rsidP="00744F8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744F87">
                              <w:rPr>
                                <w:lang w:val="en-GB"/>
                              </w:rPr>
                              <w:t>Increase of total revenues in comparison to previous year</w:t>
                            </w:r>
                          </w:p>
                          <w:p w:rsidR="00933EC1" w:rsidRPr="002A219A" w:rsidRDefault="00933EC1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6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" fillcolor="#001d77" stroked="f">
                <v:textbox>
                  <w:txbxContent>
                    <w:p w:rsidR="00744F87" w:rsidRPr="00744F87" w:rsidRDefault="00744F87" w:rsidP="00744F8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6F11C11" wp14:editId="6ACE7EFB">
                            <wp:extent cx="336550" cy="330200"/>
                            <wp:effectExtent l="0" t="0" r="6350" b="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44F87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744F8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3</w:t>
                      </w:r>
                      <w:r w:rsidRPr="00744F8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.</w:t>
                      </w:r>
                      <w:r w:rsidRPr="00744F8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5%</w:t>
                      </w:r>
                    </w:p>
                    <w:p w:rsidR="00744F87" w:rsidRPr="00744F87" w:rsidRDefault="00744F87" w:rsidP="00744F8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744F87">
                        <w:rPr>
                          <w:lang w:val="en-GB"/>
                        </w:rPr>
                        <w:t>Increase of total revenues in comparison to previous year</w:t>
                      </w:r>
                    </w:p>
                    <w:p w:rsidR="00933EC1" w:rsidRPr="002A219A" w:rsidRDefault="00933EC1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219A" w:rsidRPr="002A219A">
        <w:rPr>
          <w:lang w:val="en-GB"/>
        </w:rPr>
        <w:t>In 1</w:t>
      </w:r>
      <w:r w:rsidR="002A219A" w:rsidRPr="003B6A99">
        <w:rPr>
          <w:lang w:val="en-GB"/>
        </w:rPr>
        <w:t>st</w:t>
      </w:r>
      <w:r w:rsidR="002A219A" w:rsidRPr="002A219A">
        <w:rPr>
          <w:lang w:val="en-GB"/>
        </w:rPr>
        <w:t xml:space="preserve"> </w:t>
      </w:r>
      <w:r w:rsidR="001445E0">
        <w:rPr>
          <w:lang w:val="en-GB"/>
        </w:rPr>
        <w:t>q</w:t>
      </w:r>
      <w:r w:rsidR="002A219A" w:rsidRPr="002A219A">
        <w:rPr>
          <w:lang w:val="en-GB"/>
        </w:rPr>
        <w:t xml:space="preserve">uarter of 2020, financial results of cultural institutions were higher than those achieved </w:t>
      </w:r>
      <w:r w:rsidR="002A219A">
        <w:rPr>
          <w:lang w:val="en-GB"/>
        </w:rPr>
        <w:t xml:space="preserve">in comparable period of </w:t>
      </w:r>
      <w:r w:rsidR="001445E0">
        <w:rPr>
          <w:lang w:val="en-GB"/>
        </w:rPr>
        <w:t xml:space="preserve">the </w:t>
      </w:r>
      <w:r w:rsidR="002A219A">
        <w:rPr>
          <w:lang w:val="en-GB"/>
        </w:rPr>
        <w:t>previous year</w:t>
      </w:r>
      <w:r w:rsidR="002A219A" w:rsidRPr="002A219A">
        <w:rPr>
          <w:lang w:val="en-GB"/>
        </w:rPr>
        <w:t>. Total revenues increase</w:t>
      </w:r>
      <w:r w:rsidR="001445E0">
        <w:rPr>
          <w:lang w:val="en-GB"/>
        </w:rPr>
        <w:t>d</w:t>
      </w:r>
      <w:r w:rsidR="002A219A" w:rsidRPr="002A219A">
        <w:rPr>
          <w:lang w:val="en-GB"/>
        </w:rPr>
        <w:t xml:space="preserve"> by 3.5% and total costs by </w:t>
      </w:r>
      <w:r w:rsidR="002A219A">
        <w:rPr>
          <w:lang w:val="en-GB"/>
        </w:rPr>
        <w:t>3.</w:t>
      </w:r>
      <w:r w:rsidR="002A219A" w:rsidRPr="002A219A">
        <w:rPr>
          <w:lang w:val="en-GB"/>
        </w:rPr>
        <w:t>0%. Investment outlays increased by 18</w:t>
      </w:r>
      <w:r w:rsidR="002A219A">
        <w:rPr>
          <w:lang w:val="en-GB"/>
        </w:rPr>
        <w:t>.</w:t>
      </w:r>
      <w:r w:rsidR="002A219A" w:rsidRPr="002A219A">
        <w:rPr>
          <w:lang w:val="en-GB"/>
        </w:rPr>
        <w:t>0%.</w:t>
      </w:r>
    </w:p>
    <w:p w:rsidR="00003437" w:rsidRDefault="00003437" w:rsidP="002A219A">
      <w:pPr>
        <w:pStyle w:val="LID"/>
        <w:rPr>
          <w:b w:val="0"/>
          <w:color w:val="212492"/>
          <w:spacing w:val="-2"/>
          <w:lang w:val="en-GB"/>
        </w:rPr>
      </w:pPr>
    </w:p>
    <w:p w:rsidR="00351937" w:rsidRDefault="00351937" w:rsidP="00145E1F">
      <w:pPr>
        <w:pStyle w:val="Tekstpodstawowy"/>
        <w:kinsoku w:val="0"/>
        <w:overflowPunct w:val="0"/>
        <w:spacing w:before="120" w:after="120" w:line="240" w:lineRule="exact"/>
        <w:ind w:left="0"/>
        <w:rPr>
          <w:rFonts w:ascii="Fira Sans SemiBold" w:hAnsi="Fira Sans SemiBold" w:cs="Times New Roman"/>
          <w:bCs/>
          <w:color w:val="001D77"/>
          <w:szCs w:val="24"/>
          <w:lang w:val="en-GB"/>
        </w:rPr>
      </w:pPr>
    </w:p>
    <w:p w:rsidR="00145E1F" w:rsidRPr="00115E2E" w:rsidRDefault="00145E1F" w:rsidP="00145E1F">
      <w:pPr>
        <w:pStyle w:val="Tekstpodstawowy"/>
        <w:kinsoku w:val="0"/>
        <w:overflowPunct w:val="0"/>
        <w:spacing w:before="120" w:after="120" w:line="240" w:lineRule="exact"/>
        <w:ind w:left="0"/>
        <w:rPr>
          <w:lang w:val="en-GB"/>
        </w:rPr>
      </w:pPr>
      <w:r w:rsidRPr="00145E1F">
        <w:rPr>
          <w:spacing w:val="-7"/>
          <w:lang w:val="en-GB"/>
        </w:rPr>
        <w:t>Total revenues of examined cultural institutions in 1</w:t>
      </w:r>
      <w:r w:rsidRPr="003B6A99">
        <w:rPr>
          <w:spacing w:val="-7"/>
          <w:lang w:val="en-GB"/>
        </w:rPr>
        <w:t xml:space="preserve">st </w:t>
      </w:r>
      <w:r w:rsidR="001445E0">
        <w:rPr>
          <w:spacing w:val="-7"/>
          <w:lang w:val="en-GB"/>
        </w:rPr>
        <w:t>q</w:t>
      </w:r>
      <w:r w:rsidRPr="00145E1F">
        <w:rPr>
          <w:spacing w:val="-7"/>
          <w:lang w:val="en-GB"/>
        </w:rPr>
        <w:t xml:space="preserve">uarter 2020 </w:t>
      </w:r>
      <w:r>
        <w:rPr>
          <w:spacing w:val="-7"/>
          <w:lang w:val="en-GB"/>
        </w:rPr>
        <w:t xml:space="preserve">were higher by </w:t>
      </w:r>
      <w:r>
        <w:rPr>
          <w:spacing w:val="-4"/>
          <w:lang w:val="en-GB"/>
        </w:rPr>
        <w:t>3.</w:t>
      </w:r>
      <w:r w:rsidRPr="00145E1F">
        <w:rPr>
          <w:spacing w:val="-4"/>
          <w:lang w:val="en-GB"/>
        </w:rPr>
        <w:t>5</w:t>
      </w:r>
      <w:r w:rsidRPr="00145E1F">
        <w:rPr>
          <w:spacing w:val="-1"/>
          <w:lang w:val="en-GB"/>
        </w:rPr>
        <w:t>%</w:t>
      </w:r>
      <w:r w:rsidRPr="00145E1F">
        <w:rPr>
          <w:spacing w:val="-6"/>
          <w:lang w:val="en-GB"/>
        </w:rPr>
        <w:t xml:space="preserve"> </w:t>
      </w:r>
      <w:r>
        <w:rPr>
          <w:lang w:val="en-GB"/>
        </w:rPr>
        <w:t xml:space="preserve">than those achieved in </w:t>
      </w:r>
      <w:r w:rsidRPr="003B6A99">
        <w:rPr>
          <w:lang w:val="en-GB"/>
        </w:rPr>
        <w:t>1st</w:t>
      </w:r>
      <w:r>
        <w:rPr>
          <w:lang w:val="en-GB"/>
        </w:rPr>
        <w:t xml:space="preserve"> </w:t>
      </w:r>
      <w:r w:rsidR="001445E0">
        <w:rPr>
          <w:lang w:val="en-GB"/>
        </w:rPr>
        <w:t>q</w:t>
      </w:r>
      <w:r>
        <w:rPr>
          <w:lang w:val="en-GB"/>
        </w:rPr>
        <w:t xml:space="preserve">uarter of </w:t>
      </w:r>
      <w:r w:rsidRPr="00145E1F">
        <w:rPr>
          <w:spacing w:val="-5"/>
          <w:lang w:val="en-GB"/>
        </w:rPr>
        <w:t xml:space="preserve"> </w:t>
      </w:r>
      <w:r w:rsidRPr="00145E1F">
        <w:rPr>
          <w:spacing w:val="-1"/>
          <w:lang w:val="en-GB"/>
        </w:rPr>
        <w:t xml:space="preserve">2019 </w:t>
      </w:r>
      <w:r>
        <w:rPr>
          <w:lang w:val="en-GB"/>
        </w:rPr>
        <w:t xml:space="preserve">and amounted </w:t>
      </w:r>
      <w:r w:rsidR="001445E0">
        <w:rPr>
          <w:lang w:val="en-GB"/>
        </w:rPr>
        <w:t xml:space="preserve">to </w:t>
      </w:r>
      <w:r>
        <w:rPr>
          <w:lang w:val="en-GB"/>
        </w:rPr>
        <w:t xml:space="preserve">PLN </w:t>
      </w:r>
      <w:r w:rsidRPr="00145E1F">
        <w:rPr>
          <w:spacing w:val="-4"/>
          <w:lang w:val="en-GB"/>
        </w:rPr>
        <w:t>2</w:t>
      </w:r>
      <w:r>
        <w:rPr>
          <w:spacing w:val="-4"/>
          <w:lang w:val="en-GB"/>
        </w:rPr>
        <w:t>,461.</w:t>
      </w:r>
      <w:r w:rsidRPr="00145E1F">
        <w:rPr>
          <w:spacing w:val="-4"/>
          <w:lang w:val="en-GB"/>
        </w:rPr>
        <w:t>4</w:t>
      </w:r>
      <w:r w:rsidRPr="00145E1F">
        <w:rPr>
          <w:spacing w:val="-3"/>
          <w:lang w:val="en-GB"/>
        </w:rPr>
        <w:t> </w:t>
      </w:r>
      <w:r>
        <w:rPr>
          <w:lang w:val="en-GB"/>
        </w:rPr>
        <w:t>million</w:t>
      </w:r>
      <w:r w:rsidRPr="00145E1F">
        <w:rPr>
          <w:lang w:val="en-GB"/>
        </w:rPr>
        <w:t xml:space="preserve">. </w:t>
      </w:r>
      <w:r w:rsidR="00115E2E" w:rsidRPr="00115E2E">
        <w:rPr>
          <w:lang w:val="en-GB"/>
        </w:rPr>
        <w:t>In the structure of th</w:t>
      </w:r>
      <w:r w:rsidR="00F443A6">
        <w:rPr>
          <w:lang w:val="en-GB"/>
        </w:rPr>
        <w:t>ese</w:t>
      </w:r>
      <w:r w:rsidR="00115E2E" w:rsidRPr="00115E2E">
        <w:rPr>
          <w:lang w:val="en-GB"/>
        </w:rPr>
        <w:t xml:space="preserve"> revenues </w:t>
      </w:r>
      <w:r w:rsidR="00115E2E" w:rsidRPr="00115E2E">
        <w:rPr>
          <w:spacing w:val="-1"/>
          <w:lang w:val="en-GB"/>
        </w:rPr>
        <w:t>93.</w:t>
      </w:r>
      <w:r w:rsidRPr="00115E2E">
        <w:rPr>
          <w:spacing w:val="-1"/>
          <w:lang w:val="en-GB"/>
        </w:rPr>
        <w:t>5%</w:t>
      </w:r>
      <w:r w:rsidRPr="00115E2E">
        <w:rPr>
          <w:spacing w:val="-8"/>
          <w:lang w:val="en-GB"/>
        </w:rPr>
        <w:t xml:space="preserve"> </w:t>
      </w:r>
      <w:r w:rsidR="00115E2E" w:rsidRPr="00115E2E">
        <w:rPr>
          <w:lang w:val="en-GB"/>
        </w:rPr>
        <w:t xml:space="preserve">constituted net revenues from sales of </w:t>
      </w:r>
      <w:r w:rsidR="00115E2E">
        <w:rPr>
          <w:lang w:val="en-GB"/>
        </w:rPr>
        <w:t>products, goods and materials</w:t>
      </w:r>
      <w:r w:rsidRPr="00115E2E">
        <w:rPr>
          <w:lang w:val="en-GB"/>
        </w:rPr>
        <w:t>,</w:t>
      </w:r>
      <w:r w:rsidRPr="00115E2E">
        <w:rPr>
          <w:spacing w:val="-7"/>
          <w:lang w:val="en-GB"/>
        </w:rPr>
        <w:t xml:space="preserve"> 6</w:t>
      </w:r>
      <w:r w:rsidR="00115E2E">
        <w:rPr>
          <w:spacing w:val="-7"/>
          <w:lang w:val="en-GB"/>
        </w:rPr>
        <w:t>.</w:t>
      </w:r>
      <w:r w:rsidRPr="00115E2E">
        <w:rPr>
          <w:spacing w:val="-7"/>
          <w:lang w:val="en-GB"/>
        </w:rPr>
        <w:t>4</w:t>
      </w:r>
      <w:r w:rsidRPr="00115E2E">
        <w:rPr>
          <w:lang w:val="en-GB"/>
        </w:rPr>
        <w:t xml:space="preserve">% </w:t>
      </w:r>
      <w:r w:rsidRPr="00115E2E">
        <w:rPr>
          <w:spacing w:val="-1"/>
          <w:lang w:val="en-GB"/>
        </w:rPr>
        <w:t>–</w:t>
      </w:r>
      <w:r w:rsidRPr="00115E2E">
        <w:rPr>
          <w:lang w:val="en-GB"/>
        </w:rPr>
        <w:t xml:space="preserve"> </w:t>
      </w:r>
      <w:r w:rsidR="00115E2E">
        <w:rPr>
          <w:lang w:val="en-GB"/>
        </w:rPr>
        <w:t>other operating revenues</w:t>
      </w:r>
      <w:r w:rsidRPr="00115E2E">
        <w:rPr>
          <w:spacing w:val="-10"/>
          <w:lang w:val="en-GB"/>
        </w:rPr>
        <w:t xml:space="preserve"> </w:t>
      </w:r>
      <w:r w:rsidR="00115E2E">
        <w:rPr>
          <w:lang w:val="en-GB"/>
        </w:rPr>
        <w:t>and</w:t>
      </w:r>
      <w:r w:rsidRPr="00115E2E">
        <w:rPr>
          <w:spacing w:val="-9"/>
          <w:lang w:val="en-GB"/>
        </w:rPr>
        <w:t xml:space="preserve"> </w:t>
      </w:r>
      <w:r w:rsidR="00115E2E">
        <w:rPr>
          <w:lang w:val="en-GB"/>
        </w:rPr>
        <w:t>0.</w:t>
      </w:r>
      <w:r w:rsidRPr="00115E2E">
        <w:rPr>
          <w:lang w:val="en-GB"/>
        </w:rPr>
        <w:t xml:space="preserve">1% </w:t>
      </w:r>
      <w:r w:rsidRPr="00115E2E">
        <w:rPr>
          <w:spacing w:val="-1"/>
          <w:lang w:val="en-GB"/>
        </w:rPr>
        <w:t>–</w:t>
      </w:r>
      <w:r w:rsidRPr="00115E2E">
        <w:rPr>
          <w:spacing w:val="-11"/>
          <w:lang w:val="en-GB"/>
        </w:rPr>
        <w:t xml:space="preserve"> </w:t>
      </w:r>
      <w:r w:rsidR="00115E2E">
        <w:rPr>
          <w:spacing w:val="-1"/>
          <w:lang w:val="en-GB"/>
        </w:rPr>
        <w:t>financial revenues</w:t>
      </w:r>
      <w:r w:rsidRPr="00115E2E">
        <w:rPr>
          <w:spacing w:val="-1"/>
          <w:lang w:val="en-GB"/>
        </w:rPr>
        <w:t xml:space="preserve">. </w:t>
      </w:r>
      <w:r w:rsidR="00115E2E" w:rsidRPr="00115E2E">
        <w:rPr>
          <w:spacing w:val="-1"/>
          <w:lang w:val="en-GB"/>
        </w:rPr>
        <w:t>The highest total rev</w:t>
      </w:r>
      <w:bookmarkStart w:id="0" w:name="_GoBack"/>
      <w:bookmarkEnd w:id="0"/>
      <w:r w:rsidR="00115E2E" w:rsidRPr="00115E2E">
        <w:rPr>
          <w:spacing w:val="-1"/>
          <w:lang w:val="en-GB"/>
        </w:rPr>
        <w:t xml:space="preserve">enues </w:t>
      </w:r>
      <w:r w:rsidR="00F443A6">
        <w:rPr>
          <w:spacing w:val="-1"/>
          <w:lang w:val="en-GB"/>
        </w:rPr>
        <w:t xml:space="preserve">were </w:t>
      </w:r>
      <w:r w:rsidR="00115E2E" w:rsidRPr="00115E2E">
        <w:rPr>
          <w:spacing w:val="-1"/>
          <w:lang w:val="en-GB"/>
        </w:rPr>
        <w:t xml:space="preserve">achieved </w:t>
      </w:r>
      <w:r w:rsidR="00F443A6">
        <w:rPr>
          <w:spacing w:val="-1"/>
          <w:lang w:val="en-GB"/>
        </w:rPr>
        <w:t xml:space="preserve">by </w:t>
      </w:r>
      <w:r w:rsidR="00115E2E" w:rsidRPr="00115E2E">
        <w:rPr>
          <w:spacing w:val="-1"/>
          <w:lang w:val="en-GB"/>
        </w:rPr>
        <w:t xml:space="preserve">cultural institutions in </w:t>
      </w:r>
      <w:proofErr w:type="spellStart"/>
      <w:r w:rsidR="00115E2E" w:rsidRPr="00115E2E">
        <w:rPr>
          <w:spacing w:val="-1"/>
          <w:lang w:val="en-GB"/>
        </w:rPr>
        <w:t>Mazowieckie</w:t>
      </w:r>
      <w:proofErr w:type="spellEnd"/>
      <w:r w:rsidR="00115E2E" w:rsidRPr="00115E2E">
        <w:rPr>
          <w:spacing w:val="-1"/>
          <w:lang w:val="en-GB"/>
        </w:rPr>
        <w:t xml:space="preserve"> Voivodship </w:t>
      </w:r>
      <w:r w:rsidRPr="00115E2E">
        <w:rPr>
          <w:spacing w:val="-1"/>
          <w:lang w:val="en-GB"/>
        </w:rPr>
        <w:t>(</w:t>
      </w:r>
      <w:r w:rsidR="00115E2E" w:rsidRPr="00115E2E">
        <w:rPr>
          <w:spacing w:val="-1"/>
          <w:lang w:val="en-GB"/>
        </w:rPr>
        <w:t>share amounted</w:t>
      </w:r>
      <w:r w:rsidR="00115E2E">
        <w:rPr>
          <w:spacing w:val="-1"/>
          <w:lang w:val="en-GB"/>
        </w:rPr>
        <w:t xml:space="preserve"> </w:t>
      </w:r>
      <w:r w:rsidR="00BE2AB3">
        <w:rPr>
          <w:spacing w:val="-1"/>
          <w:lang w:val="en-GB"/>
        </w:rPr>
        <w:t xml:space="preserve">to </w:t>
      </w:r>
      <w:r w:rsidR="00115E2E">
        <w:rPr>
          <w:spacing w:val="-1"/>
          <w:lang w:val="en-GB"/>
        </w:rPr>
        <w:t>25.</w:t>
      </w:r>
      <w:r w:rsidRPr="00115E2E">
        <w:rPr>
          <w:spacing w:val="-1"/>
          <w:lang w:val="en-GB"/>
        </w:rPr>
        <w:t>4%), a</w:t>
      </w:r>
      <w:r w:rsidR="00115E2E">
        <w:rPr>
          <w:spacing w:val="-1"/>
          <w:lang w:val="en-GB"/>
        </w:rPr>
        <w:t>nd follow</w:t>
      </w:r>
      <w:r w:rsidR="00F443A6">
        <w:rPr>
          <w:spacing w:val="-1"/>
          <w:lang w:val="en-GB"/>
        </w:rPr>
        <w:t xml:space="preserve">ed by </w:t>
      </w:r>
      <w:proofErr w:type="spellStart"/>
      <w:r w:rsidR="00115E2E">
        <w:rPr>
          <w:spacing w:val="-1"/>
          <w:lang w:val="en-GB"/>
        </w:rPr>
        <w:t>Małopolskie</w:t>
      </w:r>
      <w:proofErr w:type="spellEnd"/>
      <w:r w:rsidR="00115E2E">
        <w:rPr>
          <w:spacing w:val="-1"/>
          <w:lang w:val="en-GB"/>
        </w:rPr>
        <w:t xml:space="preserve"> (11.</w:t>
      </w:r>
      <w:r w:rsidRPr="00115E2E">
        <w:rPr>
          <w:spacing w:val="-1"/>
          <w:lang w:val="en-GB"/>
        </w:rPr>
        <w:t xml:space="preserve">5%) </w:t>
      </w:r>
      <w:r w:rsidR="00115E2E">
        <w:rPr>
          <w:spacing w:val="-1"/>
          <w:lang w:val="en-GB"/>
        </w:rPr>
        <w:t>and</w:t>
      </w:r>
      <w:r w:rsidRPr="00115E2E">
        <w:rPr>
          <w:spacing w:val="-1"/>
          <w:lang w:val="en-GB"/>
        </w:rPr>
        <w:t xml:space="preserve"> </w:t>
      </w:r>
      <w:proofErr w:type="spellStart"/>
      <w:r w:rsidR="00115E2E">
        <w:rPr>
          <w:spacing w:val="-1"/>
          <w:lang w:val="en-GB"/>
        </w:rPr>
        <w:t>Śląskie</w:t>
      </w:r>
      <w:proofErr w:type="spellEnd"/>
      <w:r w:rsidR="00115E2E">
        <w:rPr>
          <w:spacing w:val="-1"/>
          <w:lang w:val="en-GB"/>
        </w:rPr>
        <w:t xml:space="preserve"> </w:t>
      </w:r>
      <w:r w:rsidR="00F443A6">
        <w:rPr>
          <w:spacing w:val="-1"/>
          <w:lang w:val="en-GB"/>
        </w:rPr>
        <w:t xml:space="preserve">Voivodship </w:t>
      </w:r>
      <w:r w:rsidR="00115E2E">
        <w:rPr>
          <w:spacing w:val="-1"/>
          <w:lang w:val="en-GB"/>
        </w:rPr>
        <w:t>(10.</w:t>
      </w:r>
      <w:r w:rsidRPr="00115E2E">
        <w:rPr>
          <w:spacing w:val="-1"/>
          <w:lang w:val="en-GB"/>
        </w:rPr>
        <w:t xml:space="preserve">3%). </w:t>
      </w:r>
    </w:p>
    <w:p w:rsidR="00145E1F" w:rsidRPr="00C74FC0" w:rsidRDefault="00145E1F" w:rsidP="00145E1F">
      <w:pPr>
        <w:pStyle w:val="LID"/>
        <w:rPr>
          <w:b w:val="0"/>
          <w:spacing w:val="-1"/>
          <w:lang w:val="en-GB"/>
        </w:rPr>
      </w:pPr>
      <w:r w:rsidRPr="00D83F12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2776D1C1" wp14:editId="1459A65E">
                <wp:simplePos x="0" y="0"/>
                <wp:positionH relativeFrom="page">
                  <wp:posOffset>5724525</wp:posOffset>
                </wp:positionH>
                <wp:positionV relativeFrom="paragraph">
                  <wp:posOffset>594995</wp:posOffset>
                </wp:positionV>
                <wp:extent cx="1734820" cy="904875"/>
                <wp:effectExtent l="0" t="0" r="0" b="0"/>
                <wp:wrapTight wrapText="bothSides">
                  <wp:wrapPolygon edited="0">
                    <wp:start x="712" y="0"/>
                    <wp:lineTo x="712" y="20918"/>
                    <wp:lineTo x="20873" y="20918"/>
                    <wp:lineTo x="20873" y="0"/>
                    <wp:lineTo x="712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E1F" w:rsidRPr="00F32D06" w:rsidRDefault="00F32D06" w:rsidP="00145E1F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F32D06">
                              <w:rPr>
                                <w:lang w:val="en-GB"/>
                              </w:rPr>
                              <w:t>In 1</w:t>
                            </w:r>
                            <w:r w:rsidRPr="003B6A99">
                              <w:rPr>
                                <w:lang w:val="en-GB"/>
                              </w:rPr>
                              <w:t>st</w:t>
                            </w:r>
                            <w:r w:rsidRPr="00F32D06">
                              <w:rPr>
                                <w:lang w:val="en-GB"/>
                              </w:rPr>
                              <w:t xml:space="preserve"> </w:t>
                            </w:r>
                            <w:r w:rsidR="001445E0">
                              <w:rPr>
                                <w:lang w:val="en-GB"/>
                              </w:rPr>
                              <w:t>q</w:t>
                            </w:r>
                            <w:r w:rsidRPr="00F32D06">
                              <w:rPr>
                                <w:lang w:val="en-GB"/>
                              </w:rPr>
                              <w:t xml:space="preserve">uarter 2020 </w:t>
                            </w:r>
                            <w:r>
                              <w:rPr>
                                <w:lang w:val="en-GB"/>
                              </w:rPr>
                              <w:t xml:space="preserve">local </w:t>
                            </w:r>
                            <w:r w:rsidRPr="00F32D06">
                              <w:rPr>
                                <w:lang w:val="en-GB"/>
                              </w:rPr>
                              <w:t>government cultural institutions</w:t>
                            </w:r>
                            <w:r w:rsidR="00145E1F" w:rsidRPr="00F32D06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F32D06">
                              <w:rPr>
                                <w:lang w:val="en-GB"/>
                              </w:rPr>
                              <w:t xml:space="preserve">achieved total revenues in </w:t>
                            </w:r>
                            <w:r>
                              <w:rPr>
                                <w:lang w:val="en-GB"/>
                              </w:rPr>
                              <w:t>the amount of PLN</w:t>
                            </w:r>
                            <w:r w:rsidR="00145E1F" w:rsidRPr="00F32D06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2,055.</w:t>
                            </w:r>
                            <w:r w:rsidR="00145E1F" w:rsidRPr="00F32D06">
                              <w:rPr>
                                <w:lang w:val="en-GB"/>
                              </w:rPr>
                              <w:t>7</w:t>
                            </w:r>
                            <w:r>
                              <w:rPr>
                                <w:lang w:val="en-GB"/>
                              </w:rPr>
                              <w:t xml:space="preserve"> million</w:t>
                            </w:r>
                            <w:r w:rsidR="00145E1F" w:rsidRPr="00F32D06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6D1C1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7" type="#_x0000_t202" style="position:absolute;margin-left:450.75pt;margin-top:46.85pt;width:136.6pt;height:71.2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" filled="f" stroked="f">
                <v:textbox>
                  <w:txbxContent>
                    <w:p w:rsidR="00145E1F" w:rsidRPr="00F32D06" w:rsidRDefault="00F32D06" w:rsidP="00145E1F">
                      <w:pPr>
                        <w:pStyle w:val="tekstzboku"/>
                        <w:rPr>
                          <w:lang w:val="en-GB"/>
                        </w:rPr>
                      </w:pPr>
                      <w:r w:rsidRPr="00F32D06">
                        <w:rPr>
                          <w:lang w:val="en-GB"/>
                        </w:rPr>
                        <w:t>In 1</w:t>
                      </w:r>
                      <w:r w:rsidRPr="003B6A99">
                        <w:rPr>
                          <w:lang w:val="en-GB"/>
                        </w:rPr>
                        <w:t>st</w:t>
                      </w:r>
                      <w:r w:rsidRPr="00F32D06">
                        <w:rPr>
                          <w:lang w:val="en-GB"/>
                        </w:rPr>
                        <w:t xml:space="preserve"> </w:t>
                      </w:r>
                      <w:r w:rsidR="001445E0">
                        <w:rPr>
                          <w:lang w:val="en-GB"/>
                        </w:rPr>
                        <w:t>q</w:t>
                      </w:r>
                      <w:r w:rsidRPr="00F32D06">
                        <w:rPr>
                          <w:lang w:val="en-GB"/>
                        </w:rPr>
                        <w:t xml:space="preserve">uarter 2020 </w:t>
                      </w:r>
                      <w:r>
                        <w:rPr>
                          <w:lang w:val="en-GB"/>
                        </w:rPr>
                        <w:t xml:space="preserve">local </w:t>
                      </w:r>
                      <w:r w:rsidRPr="00F32D06">
                        <w:rPr>
                          <w:lang w:val="en-GB"/>
                        </w:rPr>
                        <w:t>government cultural institutions</w:t>
                      </w:r>
                      <w:r w:rsidR="00145E1F" w:rsidRPr="00F32D06">
                        <w:rPr>
                          <w:lang w:val="en-GB"/>
                        </w:rPr>
                        <w:t xml:space="preserve"> </w:t>
                      </w:r>
                      <w:r w:rsidRPr="00F32D06">
                        <w:rPr>
                          <w:lang w:val="en-GB"/>
                        </w:rPr>
                        <w:t xml:space="preserve">achieved total revenues in </w:t>
                      </w:r>
                      <w:r>
                        <w:rPr>
                          <w:lang w:val="en-GB"/>
                        </w:rPr>
                        <w:t>the amount of PLN</w:t>
                      </w:r>
                      <w:r w:rsidR="00145E1F" w:rsidRPr="00F32D06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2,055.</w:t>
                      </w:r>
                      <w:r w:rsidR="00145E1F" w:rsidRPr="00F32D06">
                        <w:rPr>
                          <w:lang w:val="en-GB"/>
                        </w:rPr>
                        <w:t>7</w:t>
                      </w:r>
                      <w:r>
                        <w:rPr>
                          <w:lang w:val="en-GB"/>
                        </w:rPr>
                        <w:t xml:space="preserve"> million</w:t>
                      </w:r>
                      <w:r w:rsidR="00145E1F" w:rsidRPr="00F32D06"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74FC0" w:rsidRPr="00C74FC0">
        <w:rPr>
          <w:b w:val="0"/>
          <w:lang w:val="en-GB"/>
        </w:rPr>
        <w:t xml:space="preserve">Total costs in </w:t>
      </w:r>
      <w:r w:rsidR="00F443A6">
        <w:rPr>
          <w:b w:val="0"/>
          <w:lang w:val="en-GB"/>
        </w:rPr>
        <w:t xml:space="preserve">the analysed </w:t>
      </w:r>
      <w:r w:rsidR="00C74FC0" w:rsidRPr="00C74FC0">
        <w:rPr>
          <w:b w:val="0"/>
          <w:lang w:val="en-GB"/>
        </w:rPr>
        <w:t xml:space="preserve">period </w:t>
      </w:r>
      <w:r w:rsidR="001445E0">
        <w:rPr>
          <w:b w:val="0"/>
          <w:lang w:val="en-GB"/>
        </w:rPr>
        <w:t xml:space="preserve">of </w:t>
      </w:r>
      <w:r w:rsidR="00C74FC0" w:rsidRPr="00C74FC0">
        <w:rPr>
          <w:b w:val="0"/>
          <w:lang w:val="en-GB"/>
        </w:rPr>
        <w:t xml:space="preserve">2020 were higher by </w:t>
      </w:r>
      <w:r w:rsidR="00C74FC0" w:rsidRPr="00C74FC0">
        <w:rPr>
          <w:b w:val="0"/>
          <w:spacing w:val="-6"/>
          <w:lang w:val="en-GB"/>
        </w:rPr>
        <w:t>3.</w:t>
      </w:r>
      <w:r w:rsidRPr="00C74FC0">
        <w:rPr>
          <w:b w:val="0"/>
          <w:spacing w:val="-6"/>
          <w:lang w:val="en-GB"/>
        </w:rPr>
        <w:t>0</w:t>
      </w:r>
      <w:r w:rsidRPr="00C74FC0">
        <w:rPr>
          <w:b w:val="0"/>
          <w:spacing w:val="-1"/>
          <w:lang w:val="en-GB"/>
        </w:rPr>
        <w:t>%</w:t>
      </w:r>
      <w:r w:rsidRPr="00C74FC0">
        <w:rPr>
          <w:b w:val="0"/>
          <w:spacing w:val="-6"/>
          <w:lang w:val="en-GB"/>
        </w:rPr>
        <w:t xml:space="preserve"> </w:t>
      </w:r>
      <w:r w:rsidR="00C74FC0" w:rsidRPr="00C74FC0">
        <w:rPr>
          <w:b w:val="0"/>
          <w:spacing w:val="-1"/>
          <w:lang w:val="en-GB"/>
        </w:rPr>
        <w:t xml:space="preserve">than </w:t>
      </w:r>
      <w:r w:rsidR="00F443A6">
        <w:rPr>
          <w:b w:val="0"/>
          <w:spacing w:val="-1"/>
          <w:lang w:val="en-GB"/>
        </w:rPr>
        <w:t xml:space="preserve">incurred </w:t>
      </w:r>
      <w:r w:rsidR="00C74FC0">
        <w:rPr>
          <w:b w:val="0"/>
          <w:spacing w:val="-1"/>
          <w:lang w:val="en-GB"/>
        </w:rPr>
        <w:t>in 1</w:t>
      </w:r>
      <w:r w:rsidR="00C74FC0" w:rsidRPr="003B6A99">
        <w:rPr>
          <w:b w:val="0"/>
          <w:spacing w:val="-1"/>
          <w:lang w:val="en-GB"/>
        </w:rPr>
        <w:t>st</w:t>
      </w:r>
      <w:r w:rsidR="00C74FC0">
        <w:rPr>
          <w:b w:val="0"/>
          <w:spacing w:val="-1"/>
          <w:lang w:val="en-GB"/>
        </w:rPr>
        <w:t xml:space="preserve"> </w:t>
      </w:r>
      <w:r w:rsidR="001445E0">
        <w:rPr>
          <w:b w:val="0"/>
          <w:spacing w:val="-1"/>
          <w:lang w:val="en-GB"/>
        </w:rPr>
        <w:t>q</w:t>
      </w:r>
      <w:r w:rsidR="00C74FC0">
        <w:rPr>
          <w:b w:val="0"/>
          <w:spacing w:val="-1"/>
          <w:lang w:val="en-GB"/>
        </w:rPr>
        <w:t xml:space="preserve">uarter of </w:t>
      </w:r>
      <w:r w:rsidRPr="00C74FC0">
        <w:rPr>
          <w:b w:val="0"/>
          <w:lang w:val="en-GB"/>
        </w:rPr>
        <w:t xml:space="preserve">2019 </w:t>
      </w:r>
      <w:r w:rsidR="00C74FC0">
        <w:rPr>
          <w:b w:val="0"/>
          <w:lang w:val="en-GB"/>
        </w:rPr>
        <w:t>and amounted</w:t>
      </w:r>
      <w:r w:rsidR="00BE2AB3">
        <w:rPr>
          <w:b w:val="0"/>
          <w:lang w:val="en-GB"/>
        </w:rPr>
        <w:t xml:space="preserve"> to</w:t>
      </w:r>
      <w:r w:rsidR="00C74FC0">
        <w:rPr>
          <w:b w:val="0"/>
          <w:lang w:val="en-GB"/>
        </w:rPr>
        <w:t xml:space="preserve"> PLN </w:t>
      </w:r>
      <w:r w:rsidRPr="00C74FC0">
        <w:rPr>
          <w:b w:val="0"/>
          <w:spacing w:val="-5"/>
          <w:lang w:val="en-GB"/>
        </w:rPr>
        <w:t>2</w:t>
      </w:r>
      <w:r w:rsidR="00C74FC0">
        <w:rPr>
          <w:b w:val="0"/>
          <w:spacing w:val="-5"/>
          <w:lang w:val="en-GB"/>
        </w:rPr>
        <w:t>,219.</w:t>
      </w:r>
      <w:r w:rsidRPr="00C74FC0">
        <w:rPr>
          <w:b w:val="0"/>
          <w:spacing w:val="-5"/>
          <w:lang w:val="en-GB"/>
        </w:rPr>
        <w:t xml:space="preserve">3 </w:t>
      </w:r>
      <w:r w:rsidRPr="00C74FC0">
        <w:rPr>
          <w:b w:val="0"/>
          <w:lang w:val="en-GB"/>
        </w:rPr>
        <w:t>m</w:t>
      </w:r>
      <w:r w:rsidR="00C74FC0">
        <w:rPr>
          <w:b w:val="0"/>
          <w:lang w:val="en-GB"/>
        </w:rPr>
        <w:t>il</w:t>
      </w:r>
      <w:r w:rsidRPr="00C74FC0">
        <w:rPr>
          <w:b w:val="0"/>
          <w:lang w:val="en-GB"/>
        </w:rPr>
        <w:t>l</w:t>
      </w:r>
      <w:r w:rsidR="00C74FC0">
        <w:rPr>
          <w:b w:val="0"/>
          <w:lang w:val="en-GB"/>
        </w:rPr>
        <w:t>io</w:t>
      </w:r>
      <w:r w:rsidRPr="00C74FC0">
        <w:rPr>
          <w:b w:val="0"/>
          <w:lang w:val="en-GB"/>
        </w:rPr>
        <w:t>n.</w:t>
      </w:r>
      <w:r w:rsidRPr="00C74FC0">
        <w:rPr>
          <w:b w:val="0"/>
          <w:spacing w:val="-6"/>
          <w:lang w:val="en-GB"/>
        </w:rPr>
        <w:t xml:space="preserve"> </w:t>
      </w:r>
      <w:r w:rsidR="00C74FC0" w:rsidRPr="00C74FC0">
        <w:rPr>
          <w:b w:val="0"/>
          <w:spacing w:val="-6"/>
          <w:lang w:val="en-GB"/>
        </w:rPr>
        <w:t>In the structure of th</w:t>
      </w:r>
      <w:r w:rsidR="00F443A6">
        <w:rPr>
          <w:b w:val="0"/>
          <w:spacing w:val="-6"/>
          <w:lang w:val="en-GB"/>
        </w:rPr>
        <w:t>ese</w:t>
      </w:r>
      <w:r w:rsidR="00C74FC0" w:rsidRPr="00C74FC0">
        <w:rPr>
          <w:b w:val="0"/>
          <w:spacing w:val="-6"/>
          <w:lang w:val="en-GB"/>
        </w:rPr>
        <w:t xml:space="preserve"> costs </w:t>
      </w:r>
      <w:r w:rsidR="00C74FC0" w:rsidRPr="00C74FC0">
        <w:rPr>
          <w:b w:val="0"/>
          <w:spacing w:val="-1"/>
          <w:lang w:val="en-GB"/>
        </w:rPr>
        <w:t>99.</w:t>
      </w:r>
      <w:r w:rsidRPr="00C74FC0">
        <w:rPr>
          <w:b w:val="0"/>
          <w:spacing w:val="-1"/>
          <w:lang w:val="en-GB"/>
        </w:rPr>
        <w:t>4%</w:t>
      </w:r>
      <w:r w:rsidRPr="00C74FC0">
        <w:rPr>
          <w:b w:val="0"/>
          <w:spacing w:val="-4"/>
          <w:lang w:val="en-GB"/>
        </w:rPr>
        <w:t xml:space="preserve"> </w:t>
      </w:r>
      <w:r w:rsidR="00C74FC0" w:rsidRPr="00C74FC0">
        <w:rPr>
          <w:b w:val="0"/>
          <w:lang w:val="en-GB"/>
        </w:rPr>
        <w:t>constituted operating costs</w:t>
      </w:r>
      <w:r w:rsidRPr="00C74FC0">
        <w:rPr>
          <w:b w:val="0"/>
          <w:spacing w:val="-1"/>
          <w:lang w:val="en-GB"/>
        </w:rPr>
        <w:t>,</w:t>
      </w:r>
      <w:r w:rsidRPr="00C74FC0">
        <w:rPr>
          <w:b w:val="0"/>
          <w:spacing w:val="-7"/>
          <w:lang w:val="en-GB"/>
        </w:rPr>
        <w:t xml:space="preserve"> 0</w:t>
      </w:r>
      <w:r w:rsidR="00C74FC0" w:rsidRPr="00C74FC0">
        <w:rPr>
          <w:b w:val="0"/>
          <w:lang w:val="en-GB"/>
        </w:rPr>
        <w:t>.</w:t>
      </w:r>
      <w:r w:rsidRPr="00C74FC0">
        <w:rPr>
          <w:b w:val="0"/>
          <w:lang w:val="en-GB"/>
        </w:rPr>
        <w:t>5%</w:t>
      </w:r>
      <w:r w:rsidRPr="00C74FC0">
        <w:rPr>
          <w:b w:val="0"/>
          <w:spacing w:val="-7"/>
          <w:lang w:val="en-GB"/>
        </w:rPr>
        <w:t xml:space="preserve"> </w:t>
      </w:r>
      <w:r w:rsidRPr="00C74FC0">
        <w:rPr>
          <w:b w:val="0"/>
          <w:spacing w:val="-1"/>
          <w:lang w:val="en-GB"/>
        </w:rPr>
        <w:t xml:space="preserve">– </w:t>
      </w:r>
      <w:r w:rsidR="00C74FC0">
        <w:rPr>
          <w:b w:val="0"/>
          <w:lang w:val="en-GB"/>
        </w:rPr>
        <w:t>other operating costs</w:t>
      </w:r>
      <w:r w:rsidRPr="00C74FC0">
        <w:rPr>
          <w:b w:val="0"/>
          <w:spacing w:val="-8"/>
          <w:lang w:val="en-GB"/>
        </w:rPr>
        <w:t xml:space="preserve"> a</w:t>
      </w:r>
      <w:r w:rsidR="00C74FC0">
        <w:rPr>
          <w:b w:val="0"/>
          <w:spacing w:val="-8"/>
          <w:lang w:val="en-GB"/>
        </w:rPr>
        <w:t>nd</w:t>
      </w:r>
      <w:r w:rsidRPr="00C74FC0">
        <w:rPr>
          <w:b w:val="0"/>
          <w:spacing w:val="-8"/>
          <w:lang w:val="en-GB"/>
        </w:rPr>
        <w:t xml:space="preserve"> </w:t>
      </w:r>
      <w:r w:rsidR="00C74FC0">
        <w:rPr>
          <w:b w:val="0"/>
          <w:lang w:val="en-GB"/>
        </w:rPr>
        <w:t>0.</w:t>
      </w:r>
      <w:r w:rsidRPr="00C74FC0">
        <w:rPr>
          <w:b w:val="0"/>
          <w:lang w:val="en-GB"/>
        </w:rPr>
        <w:t xml:space="preserve">1% </w:t>
      </w:r>
      <w:r w:rsidRPr="00C74FC0">
        <w:rPr>
          <w:b w:val="0"/>
          <w:spacing w:val="-1"/>
          <w:lang w:val="en-GB"/>
        </w:rPr>
        <w:t xml:space="preserve">– </w:t>
      </w:r>
      <w:r w:rsidR="00C74FC0">
        <w:rPr>
          <w:b w:val="0"/>
          <w:spacing w:val="-1"/>
          <w:lang w:val="en-GB"/>
        </w:rPr>
        <w:t>financial costs</w:t>
      </w:r>
      <w:r w:rsidRPr="00C74FC0">
        <w:rPr>
          <w:b w:val="0"/>
          <w:spacing w:val="-1"/>
          <w:lang w:val="en-GB"/>
        </w:rPr>
        <w:t xml:space="preserve">. </w:t>
      </w:r>
      <w:r w:rsidR="00F443A6">
        <w:rPr>
          <w:b w:val="0"/>
          <w:spacing w:val="-1"/>
          <w:lang w:val="en-GB"/>
        </w:rPr>
        <w:t xml:space="preserve">As in the case of </w:t>
      </w:r>
      <w:r w:rsidR="00C74FC0" w:rsidRPr="00C74FC0">
        <w:rPr>
          <w:b w:val="0"/>
          <w:spacing w:val="-1"/>
          <w:lang w:val="en-GB"/>
        </w:rPr>
        <w:t>total revenues</w:t>
      </w:r>
      <w:r w:rsidRPr="00C74FC0">
        <w:rPr>
          <w:b w:val="0"/>
          <w:spacing w:val="-1"/>
          <w:lang w:val="en-GB"/>
        </w:rPr>
        <w:t xml:space="preserve">, </w:t>
      </w:r>
      <w:r w:rsidR="00DF04BF">
        <w:rPr>
          <w:b w:val="0"/>
          <w:spacing w:val="-1"/>
          <w:lang w:val="en-GB"/>
        </w:rPr>
        <w:t>t</w:t>
      </w:r>
      <w:r w:rsidR="00C74FC0" w:rsidRPr="00C74FC0">
        <w:rPr>
          <w:b w:val="0"/>
          <w:spacing w:val="-1"/>
          <w:lang w:val="en-GB"/>
        </w:rPr>
        <w:t xml:space="preserve">he highest total costs </w:t>
      </w:r>
      <w:r w:rsidR="00F443A6">
        <w:rPr>
          <w:b w:val="0"/>
          <w:spacing w:val="-1"/>
          <w:lang w:val="en-GB"/>
        </w:rPr>
        <w:t xml:space="preserve">were </w:t>
      </w:r>
      <w:r w:rsidR="00C74FC0" w:rsidRPr="00C74FC0">
        <w:rPr>
          <w:b w:val="0"/>
          <w:spacing w:val="-1"/>
          <w:lang w:val="en-GB"/>
        </w:rPr>
        <w:t xml:space="preserve">generated </w:t>
      </w:r>
      <w:r w:rsidR="00F443A6">
        <w:rPr>
          <w:b w:val="0"/>
          <w:spacing w:val="-1"/>
          <w:lang w:val="en-GB"/>
        </w:rPr>
        <w:t xml:space="preserve">by </w:t>
      </w:r>
      <w:r w:rsidR="00C74FC0" w:rsidRPr="00C74FC0">
        <w:rPr>
          <w:b w:val="0"/>
          <w:spacing w:val="-1"/>
          <w:lang w:val="en-GB"/>
        </w:rPr>
        <w:t>entit</w:t>
      </w:r>
      <w:r w:rsidR="00D91421">
        <w:rPr>
          <w:b w:val="0"/>
          <w:spacing w:val="-1"/>
          <w:lang w:val="en-GB"/>
        </w:rPr>
        <w:t>ies from Mazowieckie Voivodship (25.</w:t>
      </w:r>
      <w:r w:rsidRPr="00C74FC0">
        <w:rPr>
          <w:b w:val="0"/>
          <w:spacing w:val="-1"/>
          <w:lang w:val="en-GB"/>
        </w:rPr>
        <w:t>1%).</w:t>
      </w:r>
    </w:p>
    <w:p w:rsidR="00746187" w:rsidRPr="00DF7BEF" w:rsidRDefault="00DF7BEF" w:rsidP="00145E1F">
      <w:pPr>
        <w:rPr>
          <w:b/>
          <w:spacing w:val="-2"/>
          <w:sz w:val="18"/>
          <w:lang w:val="en-GB"/>
        </w:rPr>
      </w:pPr>
      <w:r w:rsidRPr="00DF7BEF">
        <w:rPr>
          <w:bCs/>
          <w:spacing w:val="-1"/>
          <w:lang w:val="en-GB"/>
        </w:rPr>
        <w:t xml:space="preserve">Among cultural institutions the highest total revenues and total costs </w:t>
      </w:r>
      <w:r w:rsidR="00F443A6">
        <w:rPr>
          <w:bCs/>
          <w:spacing w:val="-1"/>
          <w:lang w:val="en-GB"/>
        </w:rPr>
        <w:t xml:space="preserve">were </w:t>
      </w:r>
      <w:r w:rsidRPr="00DF7BEF">
        <w:rPr>
          <w:bCs/>
          <w:spacing w:val="-1"/>
          <w:lang w:val="en-GB"/>
        </w:rPr>
        <w:t xml:space="preserve">achieved </w:t>
      </w:r>
      <w:r w:rsidR="00F443A6">
        <w:rPr>
          <w:bCs/>
          <w:spacing w:val="-1"/>
          <w:lang w:val="en-GB"/>
        </w:rPr>
        <w:t xml:space="preserve">by </w:t>
      </w:r>
      <w:proofErr w:type="spellStart"/>
      <w:r w:rsidR="00145E1F" w:rsidRPr="00DF7BEF">
        <w:rPr>
          <w:bCs/>
          <w:spacing w:val="-1"/>
          <w:lang w:val="en-GB"/>
        </w:rPr>
        <w:t>gmin</w:t>
      </w:r>
      <w:r>
        <w:rPr>
          <w:bCs/>
          <w:spacing w:val="-1"/>
          <w:lang w:val="en-GB"/>
        </w:rPr>
        <w:t>as</w:t>
      </w:r>
      <w:proofErr w:type="spellEnd"/>
      <w:r>
        <w:rPr>
          <w:bCs/>
          <w:spacing w:val="-1"/>
          <w:lang w:val="en-GB"/>
        </w:rPr>
        <w:t xml:space="preserve"> </w:t>
      </w:r>
      <w:r w:rsidR="00F32D06">
        <w:rPr>
          <w:bCs/>
          <w:spacing w:val="-1"/>
          <w:lang w:val="en-GB"/>
        </w:rPr>
        <w:t xml:space="preserve">local </w:t>
      </w:r>
      <w:r>
        <w:rPr>
          <w:bCs/>
          <w:spacing w:val="-1"/>
          <w:lang w:val="en-GB"/>
        </w:rPr>
        <w:t xml:space="preserve">government organizational units </w:t>
      </w:r>
      <w:r w:rsidR="00145E1F" w:rsidRPr="00DF7BEF">
        <w:rPr>
          <w:bCs/>
          <w:spacing w:val="-1"/>
          <w:lang w:val="en-GB"/>
        </w:rPr>
        <w:t>(</w:t>
      </w:r>
      <w:r>
        <w:rPr>
          <w:bCs/>
          <w:spacing w:val="-1"/>
          <w:lang w:val="en-GB"/>
        </w:rPr>
        <w:t>PLN 1,452.</w:t>
      </w:r>
      <w:r w:rsidR="00145E1F" w:rsidRPr="00DF7BEF">
        <w:rPr>
          <w:bCs/>
          <w:spacing w:val="-1"/>
          <w:lang w:val="en-GB"/>
        </w:rPr>
        <w:t>7 m</w:t>
      </w:r>
      <w:r>
        <w:rPr>
          <w:bCs/>
          <w:spacing w:val="-1"/>
          <w:lang w:val="en-GB"/>
        </w:rPr>
        <w:t>il</w:t>
      </w:r>
      <w:r w:rsidR="00145E1F" w:rsidRPr="00DF7BEF">
        <w:rPr>
          <w:bCs/>
          <w:spacing w:val="-1"/>
          <w:lang w:val="en-GB"/>
        </w:rPr>
        <w:t>l</w:t>
      </w:r>
      <w:r>
        <w:rPr>
          <w:bCs/>
          <w:spacing w:val="-1"/>
          <w:lang w:val="en-GB"/>
        </w:rPr>
        <w:t>io</w:t>
      </w:r>
      <w:r w:rsidR="00145E1F" w:rsidRPr="00DF7BEF">
        <w:rPr>
          <w:bCs/>
          <w:spacing w:val="-1"/>
          <w:lang w:val="en-GB"/>
        </w:rPr>
        <w:t xml:space="preserve">n </w:t>
      </w:r>
      <w:r>
        <w:rPr>
          <w:bCs/>
          <w:spacing w:val="-1"/>
          <w:lang w:val="en-GB"/>
        </w:rPr>
        <w:t>and</w:t>
      </w:r>
      <w:r w:rsidR="00145E1F" w:rsidRPr="00DF7BEF">
        <w:rPr>
          <w:bCs/>
          <w:spacing w:val="-1"/>
          <w:lang w:val="en-GB"/>
        </w:rPr>
        <w:t xml:space="preserve"> </w:t>
      </w:r>
      <w:r>
        <w:rPr>
          <w:bCs/>
          <w:spacing w:val="-1"/>
          <w:lang w:val="en-GB"/>
        </w:rPr>
        <w:t>PLN 1,286.</w:t>
      </w:r>
      <w:r w:rsidR="00145E1F" w:rsidRPr="00DF7BEF">
        <w:rPr>
          <w:bCs/>
          <w:spacing w:val="-1"/>
          <w:lang w:val="en-GB"/>
        </w:rPr>
        <w:t>4 m</w:t>
      </w:r>
      <w:r>
        <w:rPr>
          <w:bCs/>
          <w:spacing w:val="-1"/>
          <w:lang w:val="en-GB"/>
        </w:rPr>
        <w:t>illion</w:t>
      </w:r>
      <w:r w:rsidR="00F443A6">
        <w:rPr>
          <w:bCs/>
          <w:spacing w:val="-1"/>
          <w:lang w:val="en-GB"/>
        </w:rPr>
        <w:t>,</w:t>
      </w:r>
      <w:r w:rsidR="00F443A6" w:rsidRPr="00F443A6">
        <w:rPr>
          <w:bCs/>
          <w:spacing w:val="-1"/>
          <w:lang w:val="en-GB"/>
        </w:rPr>
        <w:t xml:space="preserve"> </w:t>
      </w:r>
      <w:r w:rsidR="00F443A6">
        <w:rPr>
          <w:bCs/>
          <w:spacing w:val="-1"/>
          <w:lang w:val="en-GB"/>
        </w:rPr>
        <w:t>respectively</w:t>
      </w:r>
      <w:r w:rsidR="00145E1F" w:rsidRPr="00DF7BEF">
        <w:rPr>
          <w:bCs/>
          <w:spacing w:val="-1"/>
          <w:lang w:val="en-GB"/>
        </w:rPr>
        <w:t>).</w:t>
      </w:r>
    </w:p>
    <w:p w:rsidR="001A6ED1" w:rsidRPr="001445E0" w:rsidRDefault="001A6ED1" w:rsidP="001A6ED1">
      <w:pPr>
        <w:pStyle w:val="Tekstpodstawowy"/>
        <w:kinsoku w:val="0"/>
        <w:overflowPunct w:val="0"/>
        <w:spacing w:after="120"/>
        <w:ind w:left="0"/>
        <w:rPr>
          <w:b/>
          <w:bCs/>
          <w:spacing w:val="-2"/>
          <w:sz w:val="18"/>
          <w:szCs w:val="18"/>
          <w:lang w:val="en-US"/>
        </w:rPr>
      </w:pPr>
    </w:p>
    <w:p w:rsidR="001A6ED1" w:rsidRPr="001445E0" w:rsidRDefault="001A6ED1" w:rsidP="001A6ED1">
      <w:pPr>
        <w:pStyle w:val="Tekstpodstawowy"/>
        <w:kinsoku w:val="0"/>
        <w:overflowPunct w:val="0"/>
        <w:spacing w:after="120"/>
        <w:ind w:left="0"/>
        <w:rPr>
          <w:b/>
          <w:bCs/>
          <w:spacing w:val="-2"/>
          <w:sz w:val="18"/>
          <w:szCs w:val="18"/>
          <w:lang w:val="en-US"/>
        </w:rPr>
      </w:pPr>
      <w:r w:rsidRPr="001445E0">
        <w:rPr>
          <w:b/>
          <w:bCs/>
          <w:spacing w:val="-2"/>
          <w:sz w:val="18"/>
          <w:szCs w:val="18"/>
          <w:lang w:val="en-US"/>
        </w:rPr>
        <w:t>Table</w:t>
      </w:r>
      <w:r w:rsidRPr="001445E0">
        <w:rPr>
          <w:b/>
          <w:bCs/>
          <w:spacing w:val="-12"/>
          <w:sz w:val="18"/>
          <w:szCs w:val="18"/>
          <w:lang w:val="en-US"/>
        </w:rPr>
        <w:t xml:space="preserve"> </w:t>
      </w:r>
      <w:r w:rsidRPr="001445E0">
        <w:rPr>
          <w:b/>
          <w:bCs/>
          <w:spacing w:val="-1"/>
          <w:sz w:val="18"/>
          <w:szCs w:val="18"/>
          <w:lang w:val="en-US"/>
        </w:rPr>
        <w:t>1.</w:t>
      </w:r>
      <w:r w:rsidRPr="001445E0">
        <w:rPr>
          <w:b/>
          <w:bCs/>
          <w:spacing w:val="-12"/>
          <w:sz w:val="18"/>
          <w:szCs w:val="18"/>
          <w:lang w:val="en-US"/>
        </w:rPr>
        <w:t xml:space="preserve"> </w:t>
      </w:r>
      <w:r w:rsidRPr="001445E0">
        <w:rPr>
          <w:b/>
          <w:bCs/>
          <w:spacing w:val="-2"/>
          <w:sz w:val="18"/>
          <w:szCs w:val="18"/>
          <w:lang w:val="en-US"/>
        </w:rPr>
        <w:t>Financial results of cultural institutions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1871"/>
        <w:gridCol w:w="1871"/>
        <w:gridCol w:w="1872"/>
      </w:tblGrid>
      <w:tr w:rsidR="001A6ED1" w:rsidRPr="00F97099" w:rsidTr="001B1424">
        <w:trPr>
          <w:trHeight w:hRule="exact" w:val="362"/>
        </w:trPr>
        <w:tc>
          <w:tcPr>
            <w:tcW w:w="2310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:rsidR="001A6ED1" w:rsidRPr="001445E0" w:rsidRDefault="001A6ED1" w:rsidP="001B1424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b/>
                <w:bCs/>
                <w:sz w:val="16"/>
                <w:szCs w:val="16"/>
                <w:lang w:val="en-US"/>
              </w:rPr>
            </w:pPr>
          </w:p>
          <w:p w:rsidR="001A6ED1" w:rsidRPr="00F97099" w:rsidRDefault="001A6ED1" w:rsidP="001B1424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SPECIFICATION</w:t>
            </w:r>
          </w:p>
        </w:tc>
        <w:tc>
          <w:tcPr>
            <w:tcW w:w="1871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:rsidR="001A6ED1" w:rsidRPr="00F97099" w:rsidRDefault="00845DAD" w:rsidP="001B1424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 w:cs="Fira Sans Medium"/>
                <w:spacing w:val="-1"/>
                <w:sz w:val="16"/>
                <w:szCs w:val="16"/>
              </w:rPr>
              <w:t>Jan</w:t>
            </w:r>
            <w:r w:rsidR="001A6ED1"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>
              <w:rPr>
                <w:rFonts w:ascii="Fira Sans" w:hAnsi="Fira Sans"/>
                <w:spacing w:val="-1"/>
                <w:sz w:val="16"/>
                <w:szCs w:val="16"/>
              </w:rPr>
              <w:t>Mar</w:t>
            </w:r>
            <w:r w:rsidR="001A6ED1" w:rsidRPr="00F97099">
              <w:rPr>
                <w:rFonts w:ascii="Fira Sans" w:hAnsi="Fira Sans" w:cs="Fira Sans Medium"/>
                <w:spacing w:val="1"/>
                <w:sz w:val="16"/>
                <w:szCs w:val="16"/>
              </w:rPr>
              <w:t xml:space="preserve"> </w:t>
            </w:r>
            <w:r w:rsidR="001A6ED1"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201</w:t>
            </w:r>
            <w:r w:rsidR="001A6ED1">
              <w:rPr>
                <w:rFonts w:ascii="Fira Sans" w:hAnsi="Fira Sans" w:cs="Fira Sans Medium"/>
                <w:spacing w:val="-1"/>
                <w:sz w:val="16"/>
                <w:szCs w:val="16"/>
              </w:rPr>
              <w:t>9</w:t>
            </w:r>
          </w:p>
        </w:tc>
        <w:tc>
          <w:tcPr>
            <w:tcW w:w="1871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:rsidR="001A6ED1" w:rsidRPr="00F97099" w:rsidRDefault="00845DAD" w:rsidP="001B1424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  <w:spacing w:val="-1"/>
                <w:sz w:val="16"/>
                <w:szCs w:val="16"/>
              </w:rPr>
              <w:t>Jan</w:t>
            </w:r>
            <w:r w:rsidR="001A6ED1"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>
              <w:rPr>
                <w:rFonts w:ascii="Fira Sans" w:hAnsi="Fira Sans"/>
                <w:spacing w:val="-1"/>
                <w:sz w:val="16"/>
                <w:szCs w:val="16"/>
              </w:rPr>
              <w:t>Mar</w:t>
            </w:r>
            <w:r w:rsidR="001A6ED1" w:rsidRPr="00F97099">
              <w:rPr>
                <w:rFonts w:ascii="Fira Sans" w:hAnsi="Fira Sans" w:cs="Fira Sans Medium"/>
                <w:spacing w:val="1"/>
                <w:sz w:val="16"/>
                <w:szCs w:val="16"/>
              </w:rPr>
              <w:t xml:space="preserve"> </w:t>
            </w:r>
            <w:r w:rsidR="001A6ED1"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</w:t>
            </w:r>
            <w:r w:rsidR="001A6ED1">
              <w:rPr>
                <w:rFonts w:ascii="Fira Sans" w:hAnsi="Fira Sans" w:cs="Fira Sans Medium"/>
                <w:spacing w:val="-1"/>
                <w:sz w:val="16"/>
                <w:szCs w:val="16"/>
              </w:rPr>
              <w:t>20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</w:tcPr>
          <w:p w:rsidR="001A6ED1" w:rsidRPr="00F97099" w:rsidRDefault="001A6ED1" w:rsidP="001B1424">
            <w:pPr>
              <w:pStyle w:val="TableParagraph"/>
              <w:kinsoku w:val="0"/>
              <w:overflowPunct w:val="0"/>
              <w:spacing w:before="11"/>
              <w:jc w:val="center"/>
              <w:rPr>
                <w:rFonts w:ascii="Fira Sans" w:hAnsi="Fira Sans" w:cs="Fira Sans"/>
                <w:b/>
                <w:bCs/>
                <w:sz w:val="21"/>
                <w:szCs w:val="21"/>
              </w:rPr>
            </w:pPr>
          </w:p>
          <w:p w:rsidR="001A6ED1" w:rsidRPr="00F97099" w:rsidRDefault="00845DAD" w:rsidP="001B1424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Jan</w:t>
            </w:r>
            <w:r w:rsidR="001A6ED1"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Mar</w:t>
            </w:r>
            <w:r w:rsidR="001A6ED1"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="001A6ED1"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201</w:t>
            </w:r>
            <w:r w:rsidR="001A6ED1">
              <w:rPr>
                <w:rFonts w:ascii="Fira Sans" w:hAnsi="Fira Sans" w:cs="Fira Sans"/>
                <w:spacing w:val="-1"/>
                <w:sz w:val="16"/>
                <w:szCs w:val="16"/>
              </w:rPr>
              <w:t>9</w:t>
            </w:r>
            <w:r w:rsidR="001A6ED1"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=100</w:t>
            </w:r>
          </w:p>
        </w:tc>
      </w:tr>
      <w:tr w:rsidR="001A6ED1" w:rsidRPr="00F97099" w:rsidTr="001B1424">
        <w:trPr>
          <w:trHeight w:hRule="exact" w:val="345"/>
        </w:trPr>
        <w:tc>
          <w:tcPr>
            <w:tcW w:w="2310" w:type="dxa"/>
            <w:vMerge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:rsidR="001A6ED1" w:rsidRPr="00F97099" w:rsidRDefault="001A6ED1" w:rsidP="001B1424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202392"/>
              <w:left w:val="single" w:sz="4" w:space="0" w:color="202392"/>
              <w:bottom w:val="single" w:sz="12" w:space="0" w:color="001D77"/>
              <w:right w:val="single" w:sz="4" w:space="0" w:color="202392"/>
            </w:tcBorders>
          </w:tcPr>
          <w:p w:rsidR="001A6ED1" w:rsidRPr="00F97099" w:rsidRDefault="00700F85" w:rsidP="001B1424">
            <w:pPr>
              <w:pStyle w:val="TableParagraph"/>
              <w:kinsoku w:val="0"/>
              <w:overflowPunct w:val="0"/>
              <w:spacing w:after="120" w:line="240" w:lineRule="exact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in</w:t>
            </w:r>
            <w:r w:rsidR="001A6ED1"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proofErr w:type="spellStart"/>
            <w:r w:rsidR="001A6ED1"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m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il</w:t>
            </w:r>
            <w:r w:rsidR="001A6ED1">
              <w:rPr>
                <w:rFonts w:ascii="Fira Sans" w:hAnsi="Fira Sans" w:cs="Fira Sans"/>
                <w:spacing w:val="-1"/>
                <w:sz w:val="16"/>
                <w:szCs w:val="16"/>
              </w:rPr>
              <w:t>l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ion</w:t>
            </w:r>
            <w:proofErr w:type="spellEnd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PLN</w:t>
            </w:r>
          </w:p>
        </w:tc>
        <w:tc>
          <w:tcPr>
            <w:tcW w:w="1872" w:type="dxa"/>
            <w:vMerge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</w:tcPr>
          <w:p w:rsidR="001A6ED1" w:rsidRPr="00F97099" w:rsidRDefault="001A6ED1" w:rsidP="001B1424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</w:rPr>
            </w:pPr>
          </w:p>
        </w:tc>
      </w:tr>
      <w:tr w:rsidR="001A6ED1" w:rsidRPr="00F97099" w:rsidTr="001B1424">
        <w:trPr>
          <w:cantSplit/>
          <w:trHeight w:val="301"/>
        </w:trPr>
        <w:tc>
          <w:tcPr>
            <w:tcW w:w="2310" w:type="dxa"/>
            <w:tcBorders>
              <w:top w:val="single" w:sz="12" w:space="0" w:color="001D77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1A6ED1" w:rsidRPr="00F97099" w:rsidRDefault="00700F85" w:rsidP="001B1424">
            <w:pPr>
              <w:pStyle w:val="TableParagraph"/>
              <w:kinsoku w:val="0"/>
              <w:overflowPunct w:val="0"/>
              <w:spacing w:line="240" w:lineRule="exact"/>
              <w:ind w:left="107" w:right="134"/>
              <w:rPr>
                <w:rFonts w:ascii="Fira Sans" w:hAnsi="Fira Sans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Total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revenues</w:t>
            </w:r>
            <w:proofErr w:type="spellEnd"/>
          </w:p>
        </w:tc>
        <w:tc>
          <w:tcPr>
            <w:tcW w:w="1871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1A6ED1" w:rsidRPr="00F97099" w:rsidRDefault="001A6ED1" w:rsidP="001B1424">
            <w:pPr>
              <w:pStyle w:val="TableParagraph"/>
              <w:kinsoku w:val="0"/>
              <w:overflowPunct w:val="0"/>
              <w:spacing w:line="240" w:lineRule="exact"/>
              <w:ind w:right="102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</w:t>
            </w:r>
            <w:r w:rsidR="00A15365">
              <w:rPr>
                <w:rFonts w:ascii="Fira Sans" w:hAnsi="Fira Sans"/>
                <w:sz w:val="16"/>
                <w:szCs w:val="16"/>
              </w:rPr>
              <w:t>,379.</w:t>
            </w:r>
            <w:r>
              <w:rPr>
                <w:rFonts w:ascii="Fira Sans" w:hAnsi="Fira Sans"/>
                <w:sz w:val="16"/>
                <w:szCs w:val="16"/>
              </w:rPr>
              <w:t>2</w:t>
            </w:r>
          </w:p>
        </w:tc>
        <w:tc>
          <w:tcPr>
            <w:tcW w:w="1871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1A6ED1" w:rsidRPr="00F97099" w:rsidRDefault="001A6ED1" w:rsidP="001B1424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</w:t>
            </w:r>
            <w:r w:rsidR="00A15365">
              <w:rPr>
                <w:rFonts w:ascii="Fira Sans" w:hAnsi="Fira Sans"/>
                <w:sz w:val="16"/>
                <w:szCs w:val="16"/>
              </w:rPr>
              <w:t>,461.</w:t>
            </w:r>
            <w:r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1872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1A6ED1" w:rsidRPr="00F97099" w:rsidRDefault="00A15365" w:rsidP="001B1424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103.</w:t>
            </w:r>
            <w:r w:rsidR="001A6ED1">
              <w:rPr>
                <w:rFonts w:ascii="Fira Sans" w:hAnsi="Fira Sans"/>
                <w:sz w:val="16"/>
                <w:szCs w:val="16"/>
              </w:rPr>
              <w:t>5</w:t>
            </w:r>
          </w:p>
        </w:tc>
      </w:tr>
      <w:tr w:rsidR="001A6ED1" w:rsidRPr="00F97099" w:rsidTr="001B1424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1A6ED1" w:rsidRPr="00F97099" w:rsidRDefault="00700F85" w:rsidP="001B1424">
            <w:pPr>
              <w:pStyle w:val="TableParagraph"/>
              <w:kinsoku w:val="0"/>
              <w:overflowPunct w:val="0"/>
              <w:spacing w:line="240" w:lineRule="exact"/>
              <w:ind w:left="107" w:right="273"/>
              <w:rPr>
                <w:rFonts w:ascii="Fira Sans" w:hAnsi="Fira Sans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Total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costs</w:t>
            </w:r>
            <w:proofErr w:type="spellEnd"/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1A6ED1" w:rsidRPr="00F97099" w:rsidRDefault="001A6ED1" w:rsidP="001B1424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</w:t>
            </w:r>
            <w:r w:rsidR="00A15365">
              <w:rPr>
                <w:rFonts w:ascii="Fira Sans" w:hAnsi="Fira Sans"/>
                <w:sz w:val="16"/>
                <w:szCs w:val="16"/>
              </w:rPr>
              <w:t>,154.</w:t>
            </w:r>
            <w:r>
              <w:rPr>
                <w:rFonts w:ascii="Fira Sans" w:hAnsi="Fira Sans"/>
                <w:sz w:val="16"/>
                <w:szCs w:val="16"/>
              </w:rPr>
              <w:t>6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1A6ED1" w:rsidRPr="00F97099" w:rsidRDefault="001A6ED1" w:rsidP="001B1424">
            <w:pPr>
              <w:pStyle w:val="TableParagraph"/>
              <w:kinsoku w:val="0"/>
              <w:overflowPunct w:val="0"/>
              <w:spacing w:line="240" w:lineRule="exact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</w:t>
            </w:r>
            <w:r w:rsidR="00A15365">
              <w:rPr>
                <w:rFonts w:ascii="Fira Sans" w:hAnsi="Fira Sans"/>
                <w:sz w:val="16"/>
                <w:szCs w:val="16"/>
              </w:rPr>
              <w:t>,219.</w:t>
            </w:r>
            <w:r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1A6ED1" w:rsidRPr="00F97099" w:rsidRDefault="00A15365" w:rsidP="001B1424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103.</w:t>
            </w:r>
            <w:r w:rsidR="001A6ED1">
              <w:rPr>
                <w:rFonts w:ascii="Fira Sans" w:hAnsi="Fira Sans"/>
                <w:sz w:val="16"/>
                <w:szCs w:val="16"/>
              </w:rPr>
              <w:t>0</w:t>
            </w:r>
          </w:p>
        </w:tc>
      </w:tr>
      <w:tr w:rsidR="001A6ED1" w:rsidRPr="00F97099" w:rsidTr="001B1424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1A6ED1" w:rsidRPr="00F97099" w:rsidRDefault="00700F85" w:rsidP="001B1424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Gross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financial</w:t>
            </w:r>
            <w:proofErr w:type="spellEnd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result</w:t>
            </w:r>
            <w:proofErr w:type="spellEnd"/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1A6ED1" w:rsidRPr="00F97099" w:rsidRDefault="00A15365" w:rsidP="001B1424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224.</w:t>
            </w:r>
            <w:r w:rsidR="001A6ED1">
              <w:rPr>
                <w:rFonts w:ascii="Fira Sans" w:hAnsi="Fira Sans"/>
                <w:sz w:val="16"/>
                <w:szCs w:val="16"/>
              </w:rPr>
              <w:t>5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1A6ED1" w:rsidRPr="00F97099" w:rsidRDefault="00A15365" w:rsidP="001B1424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242.</w:t>
            </w:r>
            <w:r w:rsidR="001A6ED1">
              <w:rPr>
                <w:rFonts w:ascii="Fira Sans" w:hAnsi="Fira Sans"/>
                <w:sz w:val="16"/>
                <w:szCs w:val="16"/>
              </w:rPr>
              <w:t>1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1A6ED1" w:rsidRPr="00F97099" w:rsidRDefault="00A15365" w:rsidP="001B1424">
            <w:pPr>
              <w:pStyle w:val="TableParagraph"/>
              <w:kinsoku w:val="0"/>
              <w:overflowPunct w:val="0"/>
              <w:spacing w:line="240" w:lineRule="exact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107.</w:t>
            </w:r>
            <w:r w:rsidR="001A6ED1">
              <w:rPr>
                <w:rFonts w:ascii="Fira Sans" w:hAnsi="Fira Sans"/>
                <w:sz w:val="16"/>
                <w:szCs w:val="16"/>
              </w:rPr>
              <w:t>8</w:t>
            </w:r>
          </w:p>
        </w:tc>
      </w:tr>
      <w:tr w:rsidR="001A6ED1" w:rsidRPr="00F97099" w:rsidTr="001B1424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1A6ED1" w:rsidRPr="00F97099" w:rsidRDefault="00700F85" w:rsidP="001B1424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Net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financial</w:t>
            </w:r>
            <w:proofErr w:type="spellEnd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result</w:t>
            </w:r>
            <w:proofErr w:type="spellEnd"/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1A6ED1" w:rsidRPr="00F97099" w:rsidRDefault="00A15365" w:rsidP="001B1424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224.</w:t>
            </w:r>
            <w:r w:rsidR="001A6ED1"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1A6ED1" w:rsidRPr="00F97099" w:rsidRDefault="00A15365" w:rsidP="001B1424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241.</w:t>
            </w:r>
            <w:r w:rsidR="001A6ED1">
              <w:rPr>
                <w:rFonts w:ascii="Fira Sans" w:hAnsi="Fira Sans"/>
                <w:sz w:val="16"/>
                <w:szCs w:val="16"/>
              </w:rPr>
              <w:t>8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1A6ED1" w:rsidRPr="00F97099" w:rsidRDefault="00A15365" w:rsidP="001B1424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107.</w:t>
            </w:r>
            <w:r w:rsidR="001A6ED1">
              <w:rPr>
                <w:rFonts w:ascii="Fira Sans" w:hAnsi="Fira Sans"/>
                <w:sz w:val="16"/>
                <w:szCs w:val="16"/>
              </w:rPr>
              <w:t>8</w:t>
            </w:r>
          </w:p>
        </w:tc>
      </w:tr>
      <w:tr w:rsidR="001A6ED1" w:rsidRPr="00F97099" w:rsidTr="001B1424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1A6ED1" w:rsidRPr="00F97099" w:rsidRDefault="00700F85" w:rsidP="001B1424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Net profit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1A6ED1" w:rsidRPr="00F97099" w:rsidRDefault="00A15365" w:rsidP="001B1424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264.</w:t>
            </w:r>
            <w:r w:rsidR="001A6ED1">
              <w:rPr>
                <w:rFonts w:ascii="Fira Sans" w:hAnsi="Fira Sans"/>
                <w:sz w:val="16"/>
                <w:szCs w:val="16"/>
              </w:rPr>
              <w:t>5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1A6ED1" w:rsidRPr="00F97099" w:rsidRDefault="00A15365" w:rsidP="001B1424">
            <w:pPr>
              <w:pStyle w:val="TableParagraph"/>
              <w:kinsoku w:val="0"/>
              <w:overflowPunct w:val="0"/>
              <w:spacing w:line="240" w:lineRule="exact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283.</w:t>
            </w:r>
            <w:r w:rsidR="001A6ED1">
              <w:rPr>
                <w:rFonts w:ascii="Fira Sans" w:hAnsi="Fira Sans"/>
                <w:sz w:val="16"/>
                <w:szCs w:val="16"/>
              </w:rPr>
              <w:t>6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1A6ED1" w:rsidRPr="00F97099" w:rsidRDefault="00A15365" w:rsidP="001B1424">
            <w:pPr>
              <w:pStyle w:val="TableParagraph"/>
              <w:kinsoku w:val="0"/>
              <w:overflowPunct w:val="0"/>
              <w:spacing w:line="240" w:lineRule="exact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107.</w:t>
            </w:r>
            <w:r w:rsidR="001A6ED1">
              <w:rPr>
                <w:rFonts w:ascii="Fira Sans" w:hAnsi="Fira Sans"/>
                <w:sz w:val="16"/>
                <w:szCs w:val="16"/>
              </w:rPr>
              <w:t>2</w:t>
            </w:r>
          </w:p>
        </w:tc>
      </w:tr>
      <w:tr w:rsidR="001A6ED1" w:rsidRPr="00F97099" w:rsidTr="001B1424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1A6ED1" w:rsidRPr="00F97099" w:rsidRDefault="00700F85" w:rsidP="00700F85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Net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loss</w:t>
            </w:r>
            <w:proofErr w:type="spellEnd"/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1A6ED1" w:rsidRPr="00F97099" w:rsidRDefault="001A6ED1" w:rsidP="001B1424">
            <w:pPr>
              <w:pStyle w:val="TableParagraph"/>
              <w:kinsoku w:val="0"/>
              <w:overflowPunct w:val="0"/>
              <w:spacing w:line="240" w:lineRule="exact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</w:t>
            </w:r>
            <w:r w:rsidR="00A15365">
              <w:rPr>
                <w:rFonts w:ascii="Fira Sans" w:hAnsi="Fira Sans"/>
                <w:sz w:val="16"/>
                <w:szCs w:val="16"/>
              </w:rPr>
              <w:t>0.</w:t>
            </w:r>
            <w:r>
              <w:rPr>
                <w:rFonts w:ascii="Fira Sans" w:hAnsi="Fira Sans"/>
                <w:sz w:val="16"/>
                <w:szCs w:val="16"/>
              </w:rPr>
              <w:t>2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1A6ED1" w:rsidRPr="00F97099" w:rsidRDefault="00A15365" w:rsidP="001B1424">
            <w:pPr>
              <w:pStyle w:val="TableParagraph"/>
              <w:kinsoku w:val="0"/>
              <w:overflowPunct w:val="0"/>
              <w:spacing w:line="240" w:lineRule="exact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41.</w:t>
            </w:r>
            <w:r w:rsidR="001A6ED1">
              <w:rPr>
                <w:rFonts w:ascii="Fira Sans" w:hAnsi="Fira Sans"/>
                <w:sz w:val="16"/>
                <w:szCs w:val="16"/>
              </w:rPr>
              <w:t>8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1A6ED1" w:rsidRPr="00F97099" w:rsidRDefault="00A15365" w:rsidP="001B1424">
            <w:pPr>
              <w:pStyle w:val="TableParagraph"/>
              <w:kinsoku w:val="0"/>
              <w:overflowPunct w:val="0"/>
              <w:spacing w:line="240" w:lineRule="exact"/>
              <w:ind w:right="106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104.</w:t>
            </w:r>
            <w:r w:rsidR="001A6ED1">
              <w:rPr>
                <w:rFonts w:ascii="Fira Sans" w:hAnsi="Fira Sans"/>
                <w:sz w:val="16"/>
                <w:szCs w:val="16"/>
              </w:rPr>
              <w:t>0</w:t>
            </w:r>
          </w:p>
        </w:tc>
      </w:tr>
      <w:tr w:rsidR="001A6ED1" w:rsidRPr="00F97099" w:rsidTr="001B1424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1A6ED1" w:rsidRPr="00F97099" w:rsidRDefault="00700F85" w:rsidP="001B1424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Investment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outlays</w:t>
            </w:r>
            <w:proofErr w:type="spellEnd"/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1A6ED1" w:rsidRPr="00F97099" w:rsidRDefault="00A15365" w:rsidP="001B1424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172.</w:t>
            </w:r>
            <w:r w:rsidR="001A6ED1">
              <w:rPr>
                <w:rFonts w:ascii="Fira Sans" w:hAnsi="Fira Sans"/>
                <w:sz w:val="16"/>
                <w:szCs w:val="16"/>
              </w:rPr>
              <w:t>8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1A6ED1" w:rsidRPr="00F97099" w:rsidRDefault="00A15365" w:rsidP="001B1424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203.</w:t>
            </w:r>
            <w:r w:rsidR="001A6ED1">
              <w:rPr>
                <w:rFonts w:ascii="Fira Sans" w:hAnsi="Fira Sans"/>
                <w:sz w:val="16"/>
                <w:szCs w:val="16"/>
              </w:rPr>
              <w:t>9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1A6ED1" w:rsidRPr="00F97099" w:rsidRDefault="00A15365" w:rsidP="001B1424">
            <w:pPr>
              <w:pStyle w:val="TableParagraph"/>
              <w:kinsoku w:val="0"/>
              <w:overflowPunct w:val="0"/>
              <w:spacing w:line="240" w:lineRule="exact"/>
              <w:ind w:right="103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118.</w:t>
            </w:r>
            <w:r w:rsidR="001A6ED1">
              <w:rPr>
                <w:rFonts w:ascii="Fira Sans" w:hAnsi="Fira Sans"/>
                <w:sz w:val="16"/>
                <w:szCs w:val="16"/>
              </w:rPr>
              <w:t>0</w:t>
            </w:r>
          </w:p>
        </w:tc>
      </w:tr>
      <w:tr w:rsidR="001A6ED1" w:rsidRPr="00BC44B2" w:rsidTr="001B1424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nil"/>
              <w:right w:val="single" w:sz="4" w:space="0" w:color="202392"/>
            </w:tcBorders>
            <w:vAlign w:val="center"/>
          </w:tcPr>
          <w:p w:rsidR="001A6ED1" w:rsidRPr="00700F85" w:rsidRDefault="00700F85" w:rsidP="001B1424">
            <w:pPr>
              <w:pStyle w:val="TableParagraph"/>
              <w:kinsoku w:val="0"/>
              <w:overflowPunct w:val="0"/>
              <w:spacing w:line="240" w:lineRule="exact"/>
              <w:ind w:left="107" w:right="184"/>
              <w:rPr>
                <w:rFonts w:ascii="Fira Sans" w:hAnsi="Fira Sans"/>
                <w:lang w:val="en-GB"/>
              </w:rPr>
            </w:pPr>
            <w:r w:rsidRPr="00700F85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Outlays on intangible fixed </w:t>
            </w:r>
            <w:r w:rsidR="00BC44B2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br/>
              <w:t xml:space="preserve">  </w:t>
            </w:r>
            <w:r w:rsidRPr="00700F85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assets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:rsidR="001A6ED1" w:rsidRPr="00BC44B2" w:rsidRDefault="00A15365" w:rsidP="001B1424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BC44B2">
              <w:rPr>
                <w:rFonts w:ascii="Fira Sans" w:hAnsi="Fira Sans"/>
                <w:sz w:val="16"/>
                <w:szCs w:val="16"/>
                <w:lang w:val="en-GB"/>
              </w:rPr>
              <w:t>4.</w:t>
            </w:r>
            <w:r w:rsidR="001A6ED1" w:rsidRPr="00BC44B2">
              <w:rPr>
                <w:rFonts w:ascii="Fira Sans" w:hAnsi="Fira Sans"/>
                <w:sz w:val="16"/>
                <w:szCs w:val="16"/>
                <w:lang w:val="en-GB"/>
              </w:rPr>
              <w:t>9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:rsidR="001A6ED1" w:rsidRPr="00BC44B2" w:rsidRDefault="00A15365" w:rsidP="001B1424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BC44B2">
              <w:rPr>
                <w:rFonts w:ascii="Fira Sans" w:hAnsi="Fira Sans"/>
                <w:sz w:val="16"/>
                <w:szCs w:val="16"/>
                <w:lang w:val="en-GB"/>
              </w:rPr>
              <w:t>2.</w:t>
            </w:r>
            <w:r w:rsidR="001A6ED1" w:rsidRPr="00BC44B2">
              <w:rPr>
                <w:rFonts w:ascii="Fira Sans" w:hAnsi="Fira Sans"/>
                <w:sz w:val="16"/>
                <w:szCs w:val="16"/>
                <w:lang w:val="en-GB"/>
              </w:rPr>
              <w:t>4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nil"/>
              <w:right w:val="nil"/>
            </w:tcBorders>
            <w:vAlign w:val="center"/>
          </w:tcPr>
          <w:p w:rsidR="001A6ED1" w:rsidRPr="00BC44B2" w:rsidRDefault="00A15365" w:rsidP="001B1424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BC44B2">
              <w:rPr>
                <w:rFonts w:ascii="Fira Sans" w:hAnsi="Fira Sans"/>
                <w:sz w:val="16"/>
                <w:szCs w:val="16"/>
                <w:lang w:val="en-GB"/>
              </w:rPr>
              <w:t>48.</w:t>
            </w:r>
            <w:r w:rsidR="001A6ED1" w:rsidRPr="00BC44B2">
              <w:rPr>
                <w:rFonts w:ascii="Fira Sans" w:hAnsi="Fira Sans"/>
                <w:sz w:val="16"/>
                <w:szCs w:val="16"/>
                <w:lang w:val="en-GB"/>
              </w:rPr>
              <w:t>7</w:t>
            </w:r>
          </w:p>
        </w:tc>
      </w:tr>
    </w:tbl>
    <w:p w:rsidR="00A15365" w:rsidRPr="00814568" w:rsidRDefault="00A15365" w:rsidP="00A15365">
      <w:pPr>
        <w:spacing w:before="360"/>
        <w:rPr>
          <w:lang w:val="en-GB"/>
        </w:rPr>
      </w:pPr>
      <w:r w:rsidRPr="0081456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2574F485" wp14:editId="12D54F76">
                <wp:simplePos x="0" y="0"/>
                <wp:positionH relativeFrom="column">
                  <wp:posOffset>5252720</wp:posOffset>
                </wp:positionH>
                <wp:positionV relativeFrom="paragraph">
                  <wp:posOffset>106045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365" w:rsidRPr="00101046" w:rsidRDefault="00101046" w:rsidP="00A15365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01046">
                              <w:rPr>
                                <w:lang w:val="en-GB"/>
                              </w:rPr>
                              <w:t xml:space="preserve">Net financial result of cultural institutions in </w:t>
                            </w: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Pr="003B6A99">
                              <w:rPr>
                                <w:lang w:val="en-GB"/>
                              </w:rPr>
                              <w:t>st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3B6A99">
                              <w:rPr>
                                <w:lang w:val="en-GB"/>
                              </w:rPr>
                              <w:t>q</w:t>
                            </w:r>
                            <w:r>
                              <w:rPr>
                                <w:lang w:val="en-GB"/>
                              </w:rPr>
                              <w:t>uarter</w:t>
                            </w:r>
                            <w:r w:rsidR="00A15365" w:rsidRPr="00101046">
                              <w:rPr>
                                <w:lang w:val="en-GB"/>
                              </w:rPr>
                              <w:t xml:space="preserve"> 2020 </w:t>
                            </w:r>
                            <w:r>
                              <w:rPr>
                                <w:lang w:val="en-GB"/>
                              </w:rPr>
                              <w:t xml:space="preserve">amounted to PLN </w:t>
                            </w:r>
                            <w:r w:rsidR="00A15365" w:rsidRPr="00101046">
                              <w:rPr>
                                <w:lang w:val="en-GB"/>
                              </w:rPr>
                              <w:t>241</w:t>
                            </w:r>
                            <w:r>
                              <w:rPr>
                                <w:lang w:val="en-GB"/>
                              </w:rPr>
                              <w:t>.</w:t>
                            </w:r>
                            <w:r w:rsidR="00A15365" w:rsidRPr="00101046">
                              <w:rPr>
                                <w:lang w:val="en-GB"/>
                              </w:rPr>
                              <w:t>8 m</w:t>
                            </w:r>
                            <w:r>
                              <w:rPr>
                                <w:lang w:val="en-GB"/>
                              </w:rPr>
                              <w:t>il</w:t>
                            </w:r>
                            <w:r w:rsidR="00A15365" w:rsidRPr="00101046">
                              <w:rPr>
                                <w:lang w:val="en-GB"/>
                              </w:rPr>
                              <w:t>l</w:t>
                            </w:r>
                            <w:r>
                              <w:rPr>
                                <w:lang w:val="en-GB"/>
                              </w:rPr>
                              <w:t>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F485" id="Pole tekstowe 62" o:spid="_x0000_s1028" type="#_x0000_t202" style="position:absolute;margin-left:413.6pt;margin-top:8.35pt;width:135.85pt;height:84.9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" filled="f" stroked="f">
                <v:textbox>
                  <w:txbxContent>
                    <w:p w:rsidR="00A15365" w:rsidRPr="00101046" w:rsidRDefault="00101046" w:rsidP="00A15365">
                      <w:pPr>
                        <w:pStyle w:val="tekstzboku"/>
                        <w:rPr>
                          <w:lang w:val="en-GB"/>
                        </w:rPr>
                      </w:pPr>
                      <w:r w:rsidRPr="00101046">
                        <w:rPr>
                          <w:lang w:val="en-GB"/>
                        </w:rPr>
                        <w:t xml:space="preserve">Net financial result of cultural institutions in </w:t>
                      </w:r>
                      <w:r>
                        <w:rPr>
                          <w:lang w:val="en-GB"/>
                        </w:rPr>
                        <w:t>1</w:t>
                      </w:r>
                      <w:r w:rsidRPr="003B6A99">
                        <w:rPr>
                          <w:lang w:val="en-GB"/>
                        </w:rPr>
                        <w:t>st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="003B6A99">
                        <w:rPr>
                          <w:lang w:val="en-GB"/>
                        </w:rPr>
                        <w:t>q</w:t>
                      </w:r>
                      <w:r>
                        <w:rPr>
                          <w:lang w:val="en-GB"/>
                        </w:rPr>
                        <w:t>uarter</w:t>
                      </w:r>
                      <w:r w:rsidR="00A15365" w:rsidRPr="00101046">
                        <w:rPr>
                          <w:lang w:val="en-GB"/>
                        </w:rPr>
                        <w:t xml:space="preserve"> 2020 </w:t>
                      </w:r>
                      <w:r>
                        <w:rPr>
                          <w:lang w:val="en-GB"/>
                        </w:rPr>
                        <w:t xml:space="preserve">amounted to PLN </w:t>
                      </w:r>
                      <w:r w:rsidR="00A15365" w:rsidRPr="00101046">
                        <w:rPr>
                          <w:lang w:val="en-GB"/>
                        </w:rPr>
                        <w:t>241</w:t>
                      </w:r>
                      <w:r>
                        <w:rPr>
                          <w:lang w:val="en-GB"/>
                        </w:rPr>
                        <w:t>.</w:t>
                      </w:r>
                      <w:r w:rsidR="00A15365" w:rsidRPr="00101046">
                        <w:rPr>
                          <w:lang w:val="en-GB"/>
                        </w:rPr>
                        <w:t>8 m</w:t>
                      </w:r>
                      <w:r>
                        <w:rPr>
                          <w:lang w:val="en-GB"/>
                        </w:rPr>
                        <w:t>il</w:t>
                      </w:r>
                      <w:r w:rsidR="00A15365" w:rsidRPr="00101046">
                        <w:rPr>
                          <w:lang w:val="en-GB"/>
                        </w:rPr>
                        <w:t>l</w:t>
                      </w:r>
                      <w:r>
                        <w:rPr>
                          <w:lang w:val="en-GB"/>
                        </w:rPr>
                        <w:t>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443A6">
        <w:rPr>
          <w:noProof/>
          <w:lang w:val="en-GB" w:eastAsia="pl-PL"/>
        </w:rPr>
        <w:t>The g</w:t>
      </w:r>
      <w:r w:rsidR="00814568" w:rsidRPr="00814568">
        <w:rPr>
          <w:noProof/>
          <w:lang w:val="en-GB" w:eastAsia="pl-PL"/>
        </w:rPr>
        <w:t>ross financial result amounted to</w:t>
      </w:r>
      <w:r w:rsidRPr="00814568">
        <w:rPr>
          <w:spacing w:val="-2"/>
          <w:lang w:val="en-GB"/>
        </w:rPr>
        <w:t xml:space="preserve"> </w:t>
      </w:r>
      <w:r w:rsidR="00814568" w:rsidRPr="00814568">
        <w:rPr>
          <w:spacing w:val="-2"/>
          <w:lang w:val="en-GB"/>
        </w:rPr>
        <w:t>PLN 242.</w:t>
      </w:r>
      <w:r w:rsidRPr="00814568">
        <w:rPr>
          <w:spacing w:val="-2"/>
          <w:lang w:val="en-GB"/>
        </w:rPr>
        <w:t>1</w:t>
      </w:r>
      <w:r w:rsidRPr="00814568">
        <w:rPr>
          <w:spacing w:val="-5"/>
          <w:lang w:val="en-GB"/>
        </w:rPr>
        <w:t xml:space="preserve"> </w:t>
      </w:r>
      <w:r w:rsidRPr="00814568">
        <w:rPr>
          <w:lang w:val="en-GB"/>
        </w:rPr>
        <w:t>m</w:t>
      </w:r>
      <w:r w:rsidR="00814568" w:rsidRPr="00814568">
        <w:rPr>
          <w:lang w:val="en-GB"/>
        </w:rPr>
        <w:t>il</w:t>
      </w:r>
      <w:r w:rsidRPr="00814568">
        <w:rPr>
          <w:lang w:val="en-GB"/>
        </w:rPr>
        <w:t>l</w:t>
      </w:r>
      <w:r w:rsidR="00814568" w:rsidRPr="00814568">
        <w:rPr>
          <w:lang w:val="en-GB"/>
        </w:rPr>
        <w:t>io</w:t>
      </w:r>
      <w:r w:rsidRPr="00814568">
        <w:rPr>
          <w:lang w:val="en-GB"/>
        </w:rPr>
        <w:t>n</w:t>
      </w:r>
      <w:r w:rsidR="00814568" w:rsidRPr="00814568">
        <w:rPr>
          <w:spacing w:val="-6"/>
          <w:lang w:val="en-GB"/>
        </w:rPr>
        <w:t xml:space="preserve"> </w:t>
      </w:r>
      <w:r w:rsidRPr="00814568">
        <w:rPr>
          <w:lang w:val="en-GB"/>
        </w:rPr>
        <w:t>(</w:t>
      </w:r>
      <w:r w:rsidR="00814568">
        <w:rPr>
          <w:lang w:val="en-GB"/>
        </w:rPr>
        <w:t>profit</w:t>
      </w:r>
      <w:r w:rsidRPr="00814568">
        <w:rPr>
          <w:spacing w:val="-4"/>
          <w:lang w:val="en-GB"/>
        </w:rPr>
        <w:t xml:space="preserve"> </w:t>
      </w:r>
      <w:r w:rsidR="00814568">
        <w:rPr>
          <w:spacing w:val="-4"/>
          <w:lang w:val="en-GB"/>
        </w:rPr>
        <w:t>PLN 283.</w:t>
      </w:r>
      <w:r w:rsidRPr="00814568">
        <w:rPr>
          <w:spacing w:val="-4"/>
          <w:lang w:val="en-GB"/>
        </w:rPr>
        <w:t>8</w:t>
      </w:r>
      <w:r w:rsidRPr="00814568">
        <w:rPr>
          <w:spacing w:val="-6"/>
          <w:lang w:val="en-GB"/>
        </w:rPr>
        <w:t xml:space="preserve"> </w:t>
      </w:r>
      <w:r w:rsidRPr="00814568">
        <w:rPr>
          <w:lang w:val="en-GB"/>
        </w:rPr>
        <w:t>m</w:t>
      </w:r>
      <w:r w:rsidR="00814568">
        <w:rPr>
          <w:lang w:val="en-GB"/>
        </w:rPr>
        <w:t>i</w:t>
      </w:r>
      <w:r w:rsidRPr="00814568">
        <w:rPr>
          <w:lang w:val="en-GB"/>
        </w:rPr>
        <w:t>l</w:t>
      </w:r>
      <w:r w:rsidR="00814568">
        <w:rPr>
          <w:lang w:val="en-GB"/>
        </w:rPr>
        <w:t>lio</w:t>
      </w:r>
      <w:r w:rsidRPr="00814568">
        <w:rPr>
          <w:lang w:val="en-GB"/>
        </w:rPr>
        <w:t>n,</w:t>
      </w:r>
      <w:r w:rsidRPr="00814568">
        <w:rPr>
          <w:spacing w:val="-5"/>
          <w:lang w:val="en-GB"/>
        </w:rPr>
        <w:t xml:space="preserve"> </w:t>
      </w:r>
      <w:r w:rsidR="00814568">
        <w:rPr>
          <w:spacing w:val="-1"/>
          <w:lang w:val="en-GB"/>
        </w:rPr>
        <w:t>loss</w:t>
      </w:r>
      <w:r w:rsidRPr="00814568">
        <w:rPr>
          <w:spacing w:val="-4"/>
          <w:lang w:val="en-GB"/>
        </w:rPr>
        <w:t xml:space="preserve"> </w:t>
      </w:r>
      <w:r w:rsidR="00531A1C">
        <w:rPr>
          <w:spacing w:val="-4"/>
          <w:lang w:val="en-GB"/>
        </w:rPr>
        <w:br/>
      </w:r>
      <w:r w:rsidR="00814568">
        <w:rPr>
          <w:spacing w:val="-4"/>
          <w:lang w:val="en-GB"/>
        </w:rPr>
        <w:t>PLN 41.</w:t>
      </w:r>
      <w:r w:rsidRPr="00814568">
        <w:rPr>
          <w:spacing w:val="-4"/>
          <w:lang w:val="en-GB"/>
        </w:rPr>
        <w:t>7</w:t>
      </w:r>
      <w:r w:rsidRPr="00814568">
        <w:rPr>
          <w:spacing w:val="-5"/>
          <w:lang w:val="en-GB"/>
        </w:rPr>
        <w:t xml:space="preserve"> </w:t>
      </w:r>
      <w:r w:rsidRPr="00814568">
        <w:rPr>
          <w:lang w:val="en-GB"/>
        </w:rPr>
        <w:t>m</w:t>
      </w:r>
      <w:r w:rsidR="00814568">
        <w:rPr>
          <w:lang w:val="en-GB"/>
        </w:rPr>
        <w:t>il</w:t>
      </w:r>
      <w:r w:rsidRPr="00814568">
        <w:rPr>
          <w:lang w:val="en-GB"/>
        </w:rPr>
        <w:t>l</w:t>
      </w:r>
      <w:r w:rsidR="00814568">
        <w:rPr>
          <w:lang w:val="en-GB"/>
        </w:rPr>
        <w:t>io</w:t>
      </w:r>
      <w:r w:rsidRPr="00814568">
        <w:rPr>
          <w:lang w:val="en-GB"/>
        </w:rPr>
        <w:t>n).</w:t>
      </w:r>
    </w:p>
    <w:p w:rsidR="00A15365" w:rsidRPr="00814568" w:rsidRDefault="00F443A6" w:rsidP="00A15365">
      <w:pPr>
        <w:pStyle w:val="Tekstpodstawowy"/>
        <w:kinsoku w:val="0"/>
        <w:overflowPunct w:val="0"/>
        <w:spacing w:before="132" w:line="252" w:lineRule="auto"/>
        <w:ind w:left="0" w:right="125"/>
        <w:rPr>
          <w:lang w:val="en-GB"/>
        </w:rPr>
      </w:pPr>
      <w:r>
        <w:rPr>
          <w:lang w:val="en-GB"/>
        </w:rPr>
        <w:t>The n</w:t>
      </w:r>
      <w:r w:rsidR="00814568" w:rsidRPr="00814568">
        <w:rPr>
          <w:lang w:val="en-GB"/>
        </w:rPr>
        <w:t>et financial result</w:t>
      </w:r>
      <w:r w:rsidR="00A15365" w:rsidRPr="00814568">
        <w:rPr>
          <w:spacing w:val="-6"/>
          <w:lang w:val="en-GB"/>
        </w:rPr>
        <w:t xml:space="preserve"> </w:t>
      </w:r>
      <w:r>
        <w:rPr>
          <w:spacing w:val="-1"/>
          <w:lang w:val="en-GB"/>
        </w:rPr>
        <w:t>was</w:t>
      </w:r>
      <w:r w:rsidRPr="00814568">
        <w:rPr>
          <w:spacing w:val="-1"/>
          <w:lang w:val="en-GB"/>
        </w:rPr>
        <w:t xml:space="preserve"> </w:t>
      </w:r>
      <w:r w:rsidR="00814568" w:rsidRPr="00814568">
        <w:rPr>
          <w:spacing w:val="-1"/>
          <w:lang w:val="en-GB"/>
        </w:rPr>
        <w:t>at the level of PLN</w:t>
      </w:r>
      <w:r w:rsidR="00A15365" w:rsidRPr="00814568">
        <w:rPr>
          <w:spacing w:val="-6"/>
          <w:lang w:val="en-GB"/>
        </w:rPr>
        <w:t xml:space="preserve"> </w:t>
      </w:r>
      <w:r w:rsidR="00814568" w:rsidRPr="00814568">
        <w:rPr>
          <w:spacing w:val="-1"/>
          <w:lang w:val="en-GB"/>
        </w:rPr>
        <w:t>241.</w:t>
      </w:r>
      <w:r w:rsidR="00A15365" w:rsidRPr="00814568">
        <w:rPr>
          <w:spacing w:val="-1"/>
          <w:lang w:val="en-GB"/>
        </w:rPr>
        <w:t>8</w:t>
      </w:r>
      <w:r w:rsidR="00A15365" w:rsidRPr="00814568">
        <w:rPr>
          <w:spacing w:val="-4"/>
          <w:lang w:val="en-GB"/>
        </w:rPr>
        <w:t xml:space="preserve"> </w:t>
      </w:r>
      <w:r w:rsidR="00A15365" w:rsidRPr="00814568">
        <w:rPr>
          <w:lang w:val="en-GB"/>
        </w:rPr>
        <w:t>m</w:t>
      </w:r>
      <w:r w:rsidR="00814568" w:rsidRPr="00814568">
        <w:rPr>
          <w:lang w:val="en-GB"/>
        </w:rPr>
        <w:t>il</w:t>
      </w:r>
      <w:r w:rsidR="00A15365" w:rsidRPr="00814568">
        <w:rPr>
          <w:lang w:val="en-GB"/>
        </w:rPr>
        <w:t>l</w:t>
      </w:r>
      <w:r w:rsidR="00814568" w:rsidRPr="00814568">
        <w:rPr>
          <w:lang w:val="en-GB"/>
        </w:rPr>
        <w:t>io</w:t>
      </w:r>
      <w:r w:rsidR="00A15365" w:rsidRPr="00814568">
        <w:rPr>
          <w:lang w:val="en-GB"/>
        </w:rPr>
        <w:t>n</w:t>
      </w:r>
      <w:r w:rsidR="00814568" w:rsidRPr="00814568">
        <w:rPr>
          <w:spacing w:val="-6"/>
          <w:lang w:val="en-GB"/>
        </w:rPr>
        <w:t xml:space="preserve"> </w:t>
      </w:r>
      <w:r w:rsidR="00A15365" w:rsidRPr="00814568">
        <w:rPr>
          <w:spacing w:val="-1"/>
          <w:lang w:val="en-GB"/>
        </w:rPr>
        <w:t>(</w:t>
      </w:r>
      <w:r>
        <w:rPr>
          <w:spacing w:val="-1"/>
          <w:lang w:val="en-GB"/>
        </w:rPr>
        <w:t xml:space="preserve">against </w:t>
      </w:r>
      <w:r w:rsidR="00814568" w:rsidRPr="00814568">
        <w:rPr>
          <w:spacing w:val="-4"/>
          <w:lang w:val="en-GB"/>
        </w:rPr>
        <w:t>PLN 224.</w:t>
      </w:r>
      <w:r w:rsidR="00A15365" w:rsidRPr="00814568">
        <w:rPr>
          <w:spacing w:val="-4"/>
          <w:lang w:val="en-GB"/>
        </w:rPr>
        <w:t>3</w:t>
      </w:r>
      <w:r w:rsidR="00A15365" w:rsidRPr="00814568">
        <w:rPr>
          <w:spacing w:val="-6"/>
          <w:lang w:val="en-GB"/>
        </w:rPr>
        <w:t xml:space="preserve"> </w:t>
      </w:r>
      <w:r w:rsidR="00A15365" w:rsidRPr="00814568">
        <w:rPr>
          <w:lang w:val="en-GB"/>
        </w:rPr>
        <w:t>m</w:t>
      </w:r>
      <w:r w:rsidR="00814568">
        <w:rPr>
          <w:lang w:val="en-GB"/>
        </w:rPr>
        <w:t>il</w:t>
      </w:r>
      <w:r w:rsidR="00A15365" w:rsidRPr="00814568">
        <w:rPr>
          <w:lang w:val="en-GB"/>
        </w:rPr>
        <w:t>l</w:t>
      </w:r>
      <w:r w:rsidR="00814568">
        <w:rPr>
          <w:lang w:val="en-GB"/>
        </w:rPr>
        <w:t>io</w:t>
      </w:r>
      <w:r w:rsidR="00A15365" w:rsidRPr="00814568">
        <w:rPr>
          <w:lang w:val="en-GB"/>
        </w:rPr>
        <w:t>n</w:t>
      </w:r>
      <w:r w:rsidR="00814568" w:rsidRPr="00814568">
        <w:rPr>
          <w:spacing w:val="-6"/>
          <w:lang w:val="en-GB"/>
        </w:rPr>
        <w:t xml:space="preserve"> </w:t>
      </w:r>
      <w:r w:rsidR="00814568">
        <w:rPr>
          <w:spacing w:val="-1"/>
          <w:lang w:val="en-GB"/>
        </w:rPr>
        <w:t xml:space="preserve">in </w:t>
      </w:r>
      <w:r>
        <w:rPr>
          <w:spacing w:val="-1"/>
          <w:lang w:val="en-GB"/>
        </w:rPr>
        <w:t xml:space="preserve">the </w:t>
      </w:r>
      <w:r w:rsidR="00814568">
        <w:rPr>
          <w:spacing w:val="-1"/>
          <w:lang w:val="en-GB"/>
        </w:rPr>
        <w:t>previous year</w:t>
      </w:r>
      <w:r w:rsidR="00A15365" w:rsidRPr="00814568">
        <w:rPr>
          <w:spacing w:val="-1"/>
          <w:lang w:val="en-GB"/>
        </w:rPr>
        <w:t>),</w:t>
      </w:r>
      <w:r w:rsidR="00A15365" w:rsidRPr="00814568">
        <w:rPr>
          <w:spacing w:val="-6"/>
          <w:lang w:val="en-GB"/>
        </w:rPr>
        <w:t xml:space="preserve"> </w:t>
      </w:r>
      <w:r>
        <w:rPr>
          <w:spacing w:val="-1"/>
          <w:lang w:val="en-GB"/>
        </w:rPr>
        <w:t xml:space="preserve">with a </w:t>
      </w:r>
      <w:r w:rsidR="00814568">
        <w:rPr>
          <w:spacing w:val="-1"/>
          <w:lang w:val="en-GB"/>
        </w:rPr>
        <w:t xml:space="preserve"> simultaneous increase of net profit </w:t>
      </w:r>
      <w:r w:rsidR="00814568">
        <w:rPr>
          <w:lang w:val="en-GB"/>
        </w:rPr>
        <w:t>(by</w:t>
      </w:r>
      <w:r w:rsidR="00A15365" w:rsidRPr="00814568">
        <w:rPr>
          <w:spacing w:val="-3"/>
          <w:lang w:val="en-GB"/>
        </w:rPr>
        <w:t xml:space="preserve"> </w:t>
      </w:r>
      <w:r w:rsidR="00814568">
        <w:rPr>
          <w:spacing w:val="-3"/>
          <w:lang w:val="en-GB"/>
        </w:rPr>
        <w:t>7.</w:t>
      </w:r>
      <w:r w:rsidR="00A15365" w:rsidRPr="00814568">
        <w:rPr>
          <w:spacing w:val="-3"/>
          <w:lang w:val="en-GB"/>
        </w:rPr>
        <w:t>2</w:t>
      </w:r>
      <w:r w:rsidR="00A15365" w:rsidRPr="00814568">
        <w:rPr>
          <w:spacing w:val="-1"/>
          <w:lang w:val="en-GB"/>
        </w:rPr>
        <w:t>%)</w:t>
      </w:r>
      <w:r w:rsidR="00A15365" w:rsidRPr="00814568">
        <w:rPr>
          <w:spacing w:val="-4"/>
          <w:lang w:val="en-GB"/>
        </w:rPr>
        <w:t xml:space="preserve"> </w:t>
      </w:r>
      <w:r w:rsidR="00814568">
        <w:rPr>
          <w:lang w:val="en-GB"/>
        </w:rPr>
        <w:t>and net loss</w:t>
      </w:r>
      <w:r w:rsidR="00A15365" w:rsidRPr="00814568">
        <w:rPr>
          <w:spacing w:val="-5"/>
          <w:lang w:val="en-GB"/>
        </w:rPr>
        <w:t xml:space="preserve"> </w:t>
      </w:r>
      <w:r w:rsidR="00814568">
        <w:rPr>
          <w:lang w:val="en-GB"/>
        </w:rPr>
        <w:t>(by</w:t>
      </w:r>
      <w:r w:rsidR="00A15365" w:rsidRPr="00814568">
        <w:rPr>
          <w:spacing w:val="-4"/>
          <w:lang w:val="en-GB"/>
        </w:rPr>
        <w:t xml:space="preserve"> </w:t>
      </w:r>
      <w:r w:rsidR="00814568">
        <w:rPr>
          <w:spacing w:val="-1"/>
          <w:lang w:val="en-GB"/>
        </w:rPr>
        <w:t>4.</w:t>
      </w:r>
      <w:r w:rsidR="00A15365" w:rsidRPr="00814568">
        <w:rPr>
          <w:spacing w:val="-1"/>
          <w:lang w:val="en-GB"/>
        </w:rPr>
        <w:t>0%).</w:t>
      </w:r>
    </w:p>
    <w:p w:rsidR="00A15365" w:rsidRPr="00A32E4E" w:rsidRDefault="00920EB2" w:rsidP="00A15365">
      <w:pPr>
        <w:rPr>
          <w:rFonts w:eastAsia="Times New Roman" w:cs="Fira Sans"/>
          <w:spacing w:val="-1"/>
          <w:szCs w:val="19"/>
          <w:lang w:val="en-GB" w:eastAsia="pl-PL"/>
        </w:rPr>
      </w:pPr>
      <w:r w:rsidRPr="00920EB2">
        <w:rPr>
          <w:rFonts w:eastAsia="Times New Roman" w:cs="Fira Sans"/>
          <w:spacing w:val="-1"/>
          <w:szCs w:val="19"/>
          <w:lang w:val="en-GB" w:eastAsia="pl-PL"/>
        </w:rPr>
        <w:t>In 1</w:t>
      </w:r>
      <w:r w:rsidRPr="003B6A99">
        <w:rPr>
          <w:rFonts w:eastAsia="Times New Roman" w:cs="Fira Sans"/>
          <w:spacing w:val="-1"/>
          <w:szCs w:val="19"/>
          <w:lang w:val="en-GB" w:eastAsia="pl-PL"/>
        </w:rPr>
        <w:t>st</w:t>
      </w:r>
      <w:r w:rsidRPr="00920EB2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 w:rsidR="00F443A6">
        <w:rPr>
          <w:rFonts w:eastAsia="Times New Roman" w:cs="Fira Sans"/>
          <w:spacing w:val="-1"/>
          <w:szCs w:val="19"/>
          <w:lang w:val="en-GB" w:eastAsia="pl-PL"/>
        </w:rPr>
        <w:t>q</w:t>
      </w:r>
      <w:r w:rsidRPr="00920EB2">
        <w:rPr>
          <w:rFonts w:eastAsia="Times New Roman" w:cs="Fira Sans"/>
          <w:spacing w:val="-1"/>
          <w:szCs w:val="19"/>
          <w:lang w:val="en-GB" w:eastAsia="pl-PL"/>
        </w:rPr>
        <w:t>uarter of 2020 investment outlays of cultural institutions amounted to</w:t>
      </w:r>
      <w:r w:rsidR="00A15365" w:rsidRPr="00920EB2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PLN </w:t>
      </w:r>
      <w:r w:rsidRPr="00920EB2">
        <w:rPr>
          <w:rFonts w:eastAsia="Times New Roman" w:cs="Fira Sans"/>
          <w:spacing w:val="-1"/>
          <w:szCs w:val="19"/>
          <w:lang w:val="en-GB" w:eastAsia="pl-PL"/>
        </w:rPr>
        <w:t>203.</w:t>
      </w:r>
      <w:r w:rsidR="00A15365" w:rsidRPr="00920EB2">
        <w:rPr>
          <w:rFonts w:eastAsia="Times New Roman" w:cs="Fira Sans"/>
          <w:spacing w:val="-1"/>
          <w:szCs w:val="19"/>
          <w:lang w:val="en-GB" w:eastAsia="pl-PL"/>
        </w:rPr>
        <w:t xml:space="preserve">9 </w:t>
      </w:r>
      <w:r>
        <w:rPr>
          <w:rFonts w:eastAsia="Times New Roman" w:cs="Fira Sans"/>
          <w:spacing w:val="-1"/>
          <w:szCs w:val="19"/>
          <w:lang w:val="en-GB" w:eastAsia="pl-PL"/>
        </w:rPr>
        <w:t>million</w:t>
      </w:r>
      <w:r w:rsidR="00A15365" w:rsidRPr="00920EB2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and were (in current prices) </w:t>
      </w:r>
      <w:r w:rsidR="00A15365" w:rsidRPr="00920EB2">
        <w:rPr>
          <w:rFonts w:eastAsia="Times New Roman" w:cs="Fira Sans"/>
          <w:spacing w:val="-1"/>
          <w:szCs w:val="19"/>
          <w:lang w:val="en-GB" w:eastAsia="pl-PL"/>
        </w:rPr>
        <w:t>18</w:t>
      </w:r>
      <w:r>
        <w:rPr>
          <w:rFonts w:eastAsia="Times New Roman" w:cs="Fira Sans"/>
          <w:spacing w:val="-1"/>
          <w:szCs w:val="19"/>
          <w:lang w:val="en-GB" w:eastAsia="pl-PL"/>
        </w:rPr>
        <w:t>.</w:t>
      </w:r>
      <w:r w:rsidR="00A15365" w:rsidRPr="00920EB2">
        <w:rPr>
          <w:rFonts w:eastAsia="Times New Roman" w:cs="Fira Sans"/>
          <w:spacing w:val="-1"/>
          <w:szCs w:val="19"/>
          <w:lang w:val="en-GB" w:eastAsia="pl-PL"/>
        </w:rPr>
        <w:t xml:space="preserve">0% 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higher than in </w:t>
      </w:r>
      <w:r w:rsidR="00F443A6">
        <w:rPr>
          <w:rFonts w:eastAsia="Times New Roman" w:cs="Fira Sans"/>
          <w:spacing w:val="-1"/>
          <w:szCs w:val="19"/>
          <w:lang w:val="en-GB" w:eastAsia="pl-PL"/>
        </w:rPr>
        <w:t xml:space="preserve">the </w:t>
      </w:r>
      <w:r>
        <w:rPr>
          <w:rFonts w:eastAsia="Times New Roman" w:cs="Fira Sans"/>
          <w:spacing w:val="-1"/>
          <w:szCs w:val="19"/>
          <w:lang w:val="en-GB" w:eastAsia="pl-PL"/>
        </w:rPr>
        <w:t>previous year</w:t>
      </w:r>
      <w:r w:rsidR="00A15365" w:rsidRPr="00920EB2">
        <w:rPr>
          <w:rFonts w:eastAsia="Times New Roman" w:cs="Fira Sans"/>
          <w:spacing w:val="-1"/>
          <w:szCs w:val="19"/>
          <w:lang w:val="en-GB" w:eastAsia="pl-PL"/>
        </w:rPr>
        <w:t xml:space="preserve">. </w:t>
      </w:r>
      <w:r w:rsidR="00A32E4E" w:rsidRPr="00A32E4E">
        <w:rPr>
          <w:rFonts w:eastAsia="Times New Roman" w:cs="Fira Sans"/>
          <w:spacing w:val="-1"/>
          <w:szCs w:val="19"/>
          <w:lang w:val="en-GB" w:eastAsia="pl-PL"/>
        </w:rPr>
        <w:t>The largest share in investment outlays</w:t>
      </w:r>
      <w:r w:rsidR="00A15365" w:rsidRPr="00A32E4E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 w:rsidR="00A32E4E" w:rsidRPr="00A32E4E">
        <w:rPr>
          <w:rFonts w:eastAsia="Times New Roman" w:cs="Fira Sans"/>
          <w:spacing w:val="-1"/>
          <w:szCs w:val="19"/>
          <w:lang w:val="en-GB" w:eastAsia="pl-PL"/>
        </w:rPr>
        <w:t xml:space="preserve">had institutions in </w:t>
      </w:r>
      <w:proofErr w:type="spellStart"/>
      <w:r w:rsidR="00A32E4E" w:rsidRPr="00A32E4E">
        <w:rPr>
          <w:rFonts w:eastAsia="Times New Roman" w:cs="Fira Sans"/>
          <w:spacing w:val="-1"/>
          <w:szCs w:val="19"/>
          <w:lang w:val="en-GB" w:eastAsia="pl-PL"/>
        </w:rPr>
        <w:t>Mazowieckie</w:t>
      </w:r>
      <w:proofErr w:type="spellEnd"/>
      <w:r w:rsidR="00A32E4E" w:rsidRPr="00A32E4E">
        <w:rPr>
          <w:rFonts w:eastAsia="Times New Roman" w:cs="Fira Sans"/>
          <w:spacing w:val="-1"/>
          <w:szCs w:val="19"/>
          <w:lang w:val="en-GB" w:eastAsia="pl-PL"/>
        </w:rPr>
        <w:t xml:space="preserve"> Voivodship</w:t>
      </w:r>
      <w:r w:rsidR="00A15365" w:rsidRPr="00A32E4E">
        <w:rPr>
          <w:rFonts w:eastAsia="Times New Roman" w:cs="Fira Sans"/>
          <w:spacing w:val="-1"/>
          <w:szCs w:val="19"/>
          <w:lang w:val="en-GB" w:eastAsia="pl-PL"/>
        </w:rPr>
        <w:t xml:space="preserve"> (</w:t>
      </w:r>
      <w:r w:rsidR="00A32E4E" w:rsidRPr="00A32E4E">
        <w:rPr>
          <w:rFonts w:eastAsia="Times New Roman" w:cs="Fira Sans"/>
          <w:spacing w:val="-1"/>
          <w:szCs w:val="19"/>
          <w:lang w:val="en-GB" w:eastAsia="pl-PL"/>
        </w:rPr>
        <w:t>21.</w:t>
      </w:r>
      <w:r w:rsidR="00A15365" w:rsidRPr="00A32E4E">
        <w:rPr>
          <w:rFonts w:eastAsia="Times New Roman" w:cs="Fira Sans"/>
          <w:spacing w:val="-1"/>
          <w:szCs w:val="19"/>
          <w:lang w:val="en-GB" w:eastAsia="pl-PL"/>
        </w:rPr>
        <w:t xml:space="preserve">2%), </w:t>
      </w:r>
      <w:r w:rsidR="00A32E4E">
        <w:rPr>
          <w:rFonts w:eastAsia="Times New Roman" w:cs="Fira Sans"/>
          <w:spacing w:val="-1"/>
          <w:szCs w:val="19"/>
          <w:lang w:val="en-GB" w:eastAsia="pl-PL"/>
        </w:rPr>
        <w:t>follow</w:t>
      </w:r>
      <w:r w:rsidR="00F443A6">
        <w:rPr>
          <w:rFonts w:eastAsia="Times New Roman" w:cs="Fira Sans"/>
          <w:spacing w:val="-1"/>
          <w:szCs w:val="19"/>
          <w:lang w:val="en-GB" w:eastAsia="pl-PL"/>
        </w:rPr>
        <w:t>ed by entities from</w:t>
      </w:r>
      <w:r w:rsidR="00A15365" w:rsidRPr="00A32E4E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proofErr w:type="spellStart"/>
      <w:r w:rsidR="00A32E4E">
        <w:rPr>
          <w:rFonts w:eastAsia="Times New Roman" w:cs="Fira Sans"/>
          <w:spacing w:val="-1"/>
          <w:szCs w:val="19"/>
          <w:lang w:val="en-GB" w:eastAsia="pl-PL"/>
        </w:rPr>
        <w:t>M</w:t>
      </w:r>
      <w:r w:rsidR="00A15365" w:rsidRPr="00A32E4E">
        <w:rPr>
          <w:rFonts w:eastAsia="Times New Roman" w:cs="Fira Sans"/>
          <w:spacing w:val="-1"/>
          <w:szCs w:val="19"/>
          <w:lang w:val="en-GB" w:eastAsia="pl-PL"/>
        </w:rPr>
        <w:t>ałopolski</w:t>
      </w:r>
      <w:r w:rsidR="00A32E4E">
        <w:rPr>
          <w:rFonts w:eastAsia="Times New Roman" w:cs="Fira Sans"/>
          <w:spacing w:val="-1"/>
          <w:szCs w:val="19"/>
          <w:lang w:val="en-GB" w:eastAsia="pl-PL"/>
        </w:rPr>
        <w:t>e</w:t>
      </w:r>
      <w:proofErr w:type="spellEnd"/>
      <w:r w:rsidR="00A15365" w:rsidRPr="00A32E4E">
        <w:rPr>
          <w:rFonts w:eastAsia="Times New Roman" w:cs="Fira Sans"/>
          <w:spacing w:val="-1"/>
          <w:szCs w:val="19"/>
          <w:lang w:val="en-GB" w:eastAsia="pl-PL"/>
        </w:rPr>
        <w:t xml:space="preserve"> (</w:t>
      </w:r>
      <w:r w:rsidR="00A32E4E">
        <w:rPr>
          <w:rFonts w:eastAsia="Times New Roman" w:cs="Fira Sans"/>
          <w:spacing w:val="-1"/>
          <w:szCs w:val="19"/>
          <w:lang w:val="en-GB" w:eastAsia="pl-PL"/>
        </w:rPr>
        <w:t>12.</w:t>
      </w:r>
      <w:r w:rsidR="00A15365" w:rsidRPr="00A32E4E">
        <w:rPr>
          <w:rFonts w:eastAsia="Times New Roman" w:cs="Fira Sans"/>
          <w:spacing w:val="-1"/>
          <w:szCs w:val="19"/>
          <w:lang w:val="en-GB" w:eastAsia="pl-PL"/>
        </w:rPr>
        <w:t>8%)</w:t>
      </w:r>
      <w:r w:rsidR="00A32E4E">
        <w:rPr>
          <w:rFonts w:eastAsia="Times New Roman" w:cs="Fira Sans"/>
          <w:spacing w:val="-1"/>
          <w:szCs w:val="19"/>
          <w:lang w:val="en-GB" w:eastAsia="pl-PL"/>
        </w:rPr>
        <w:t xml:space="preserve"> and </w:t>
      </w:r>
      <w:proofErr w:type="spellStart"/>
      <w:r w:rsidR="00A32E4E">
        <w:rPr>
          <w:rFonts w:eastAsia="Times New Roman" w:cs="Fira Sans"/>
          <w:spacing w:val="-1"/>
          <w:szCs w:val="19"/>
          <w:lang w:val="en-GB" w:eastAsia="pl-PL"/>
        </w:rPr>
        <w:t>Wielkopolskie</w:t>
      </w:r>
      <w:proofErr w:type="spellEnd"/>
      <w:r w:rsidR="00A15365" w:rsidRPr="00A32E4E">
        <w:rPr>
          <w:rFonts w:eastAsia="Times New Roman" w:cs="Fira Sans"/>
          <w:spacing w:val="-1"/>
          <w:szCs w:val="19"/>
          <w:lang w:val="en-GB" w:eastAsia="pl-PL"/>
        </w:rPr>
        <w:t xml:space="preserve"> (</w:t>
      </w:r>
      <w:r w:rsidR="00A32E4E">
        <w:rPr>
          <w:rFonts w:eastAsia="Times New Roman" w:cs="Fira Sans"/>
          <w:spacing w:val="-1"/>
          <w:szCs w:val="19"/>
          <w:lang w:val="en-GB" w:eastAsia="pl-PL"/>
        </w:rPr>
        <w:t>11.</w:t>
      </w:r>
      <w:r w:rsidR="00A15365" w:rsidRPr="00A32E4E">
        <w:rPr>
          <w:rFonts w:eastAsia="Times New Roman" w:cs="Fira Sans"/>
          <w:spacing w:val="-1"/>
          <w:szCs w:val="19"/>
          <w:lang w:val="en-GB" w:eastAsia="pl-PL"/>
        </w:rPr>
        <w:t>6%)</w:t>
      </w:r>
      <w:r w:rsidR="00A32E4E">
        <w:rPr>
          <w:rFonts w:eastAsia="Times New Roman" w:cs="Fira Sans"/>
          <w:spacing w:val="-1"/>
          <w:szCs w:val="19"/>
          <w:lang w:val="en-GB" w:eastAsia="pl-PL"/>
        </w:rPr>
        <w:t xml:space="preserve"> Voivodships</w:t>
      </w:r>
      <w:r w:rsidR="00A15365" w:rsidRPr="00A32E4E">
        <w:rPr>
          <w:rFonts w:eastAsia="Times New Roman" w:cs="Fira Sans"/>
          <w:spacing w:val="-1"/>
          <w:szCs w:val="19"/>
          <w:lang w:val="en-GB" w:eastAsia="pl-PL"/>
        </w:rPr>
        <w:t xml:space="preserve">. </w:t>
      </w:r>
    </w:p>
    <w:p w:rsidR="00F802BE" w:rsidRPr="00A32E4E" w:rsidRDefault="00A32E4E" w:rsidP="00A15365">
      <w:pPr>
        <w:rPr>
          <w:lang w:val="en-GB"/>
        </w:rPr>
      </w:pPr>
      <w:r w:rsidRPr="00A32E4E">
        <w:rPr>
          <w:rFonts w:eastAsia="Times New Roman" w:cs="Fira Sans"/>
          <w:spacing w:val="-1"/>
          <w:szCs w:val="19"/>
          <w:lang w:val="en-GB" w:eastAsia="pl-PL"/>
        </w:rPr>
        <w:t>Local government cultural institutions</w:t>
      </w:r>
      <w:r w:rsidR="00A15365" w:rsidRPr="00A32E4E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 w:rsidRPr="00A32E4E">
        <w:rPr>
          <w:rFonts w:eastAsia="Times New Roman" w:cs="Fira Sans"/>
          <w:spacing w:val="-1"/>
          <w:szCs w:val="19"/>
          <w:lang w:val="en-GB" w:eastAsia="pl-PL"/>
        </w:rPr>
        <w:t xml:space="preserve">incurred investment outlays of </w:t>
      </w:r>
      <w:r>
        <w:rPr>
          <w:rFonts w:eastAsia="Times New Roman" w:cs="Fira Sans"/>
          <w:spacing w:val="-1"/>
          <w:szCs w:val="19"/>
          <w:lang w:val="en-GB" w:eastAsia="pl-PL"/>
        </w:rPr>
        <w:t>PLN 153.</w:t>
      </w:r>
      <w:r w:rsidR="00A15365" w:rsidRPr="00A32E4E">
        <w:rPr>
          <w:rFonts w:eastAsia="Times New Roman" w:cs="Fira Sans"/>
          <w:spacing w:val="-1"/>
          <w:szCs w:val="19"/>
          <w:lang w:val="en-GB" w:eastAsia="pl-PL"/>
        </w:rPr>
        <w:t>6 m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illion </w:t>
      </w:r>
      <w:r w:rsidR="00531A1C">
        <w:rPr>
          <w:rFonts w:eastAsia="Times New Roman" w:cs="Fira Sans"/>
          <w:spacing w:val="-1"/>
          <w:szCs w:val="19"/>
          <w:lang w:val="en-GB" w:eastAsia="pl-PL"/>
        </w:rPr>
        <w:br/>
      </w:r>
      <w:proofErr w:type="spellStart"/>
      <w:r w:rsidR="00F443A6">
        <w:rPr>
          <w:rFonts w:eastAsia="Times New Roman" w:cs="Fira Sans"/>
          <w:spacing w:val="-1"/>
          <w:szCs w:val="19"/>
          <w:lang w:val="en-GB" w:eastAsia="pl-PL"/>
        </w:rPr>
        <w:t>i.e</w:t>
      </w:r>
      <w:proofErr w:type="spellEnd"/>
      <w:r w:rsidR="00F443A6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 w:rsidR="00A15365" w:rsidRPr="00A32E4E">
        <w:rPr>
          <w:rFonts w:eastAsia="Times New Roman" w:cs="Fira Sans"/>
          <w:spacing w:val="-1"/>
          <w:szCs w:val="19"/>
          <w:lang w:val="en-GB" w:eastAsia="pl-PL"/>
        </w:rPr>
        <w:t>7</w:t>
      </w:r>
      <w:r>
        <w:rPr>
          <w:rFonts w:eastAsia="Times New Roman" w:cs="Fira Sans"/>
          <w:spacing w:val="-1"/>
          <w:szCs w:val="19"/>
          <w:lang w:val="en-GB" w:eastAsia="pl-PL"/>
        </w:rPr>
        <w:t>5.</w:t>
      </w:r>
      <w:r w:rsidR="00A15365" w:rsidRPr="00A32E4E">
        <w:rPr>
          <w:rFonts w:eastAsia="Times New Roman" w:cs="Fira Sans"/>
          <w:spacing w:val="-1"/>
          <w:szCs w:val="19"/>
          <w:lang w:val="en-GB" w:eastAsia="pl-PL"/>
        </w:rPr>
        <w:t xml:space="preserve">4% 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of </w:t>
      </w:r>
      <w:r w:rsidR="00F443A6">
        <w:rPr>
          <w:rFonts w:eastAsia="Times New Roman" w:cs="Fira Sans"/>
          <w:spacing w:val="-1"/>
          <w:szCs w:val="19"/>
          <w:lang w:val="en-GB" w:eastAsia="pl-PL"/>
        </w:rPr>
        <w:t xml:space="preserve">the </w:t>
      </w:r>
      <w:r>
        <w:rPr>
          <w:rFonts w:eastAsia="Times New Roman" w:cs="Fira Sans"/>
          <w:spacing w:val="-1"/>
          <w:szCs w:val="19"/>
          <w:lang w:val="en-GB" w:eastAsia="pl-PL"/>
        </w:rPr>
        <w:t>total amount of investment outlays</w:t>
      </w:r>
      <w:r w:rsidR="00A15365" w:rsidRPr="00A32E4E">
        <w:rPr>
          <w:rFonts w:eastAsia="Times New Roman" w:cs="Fira Sans"/>
          <w:spacing w:val="-1"/>
          <w:szCs w:val="19"/>
          <w:lang w:val="en-GB" w:eastAsia="pl-PL"/>
        </w:rPr>
        <w:t>.</w:t>
      </w:r>
    </w:p>
    <w:p w:rsidR="008F5746" w:rsidRDefault="00F942DC" w:rsidP="008F5746">
      <w:pPr>
        <w:rPr>
          <w:rFonts w:cs="Fira Sans"/>
          <w:b/>
          <w:spacing w:val="-1"/>
          <w:sz w:val="18"/>
          <w:szCs w:val="18"/>
          <w:lang w:val="en-GB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401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282575</wp:posOffset>
            </wp:positionV>
            <wp:extent cx="4485640" cy="2104390"/>
            <wp:effectExtent l="0" t="0" r="0" b="0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746" w:rsidRPr="001445E0">
        <w:rPr>
          <w:rFonts w:eastAsia="Times New Roman" w:cs="Fira Sans"/>
          <w:b/>
          <w:bCs/>
          <w:spacing w:val="-1"/>
          <w:sz w:val="18"/>
          <w:szCs w:val="18"/>
          <w:lang w:val="en-US" w:eastAsia="pl-PL"/>
        </w:rPr>
        <w:t xml:space="preserve">Chart 1. </w:t>
      </w:r>
      <w:r w:rsidR="008F5746" w:rsidRPr="008F5746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 xml:space="preserve">The structure of investment outlays by </w:t>
      </w:r>
      <w:r w:rsidR="008F5746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>legal forms in 1</w:t>
      </w:r>
      <w:r w:rsidR="008F5746" w:rsidRPr="003B6A99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>st</w:t>
      </w:r>
      <w:r w:rsidR="008F5746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 xml:space="preserve"> </w:t>
      </w:r>
      <w:r w:rsidR="00B8576B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>q</w:t>
      </w:r>
      <w:r w:rsidR="008F5746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>uarter</w:t>
      </w:r>
      <w:r w:rsidR="008F5746" w:rsidRPr="008F5746">
        <w:rPr>
          <w:rFonts w:cs="Fira Sans"/>
          <w:b/>
          <w:spacing w:val="-1"/>
          <w:sz w:val="18"/>
          <w:szCs w:val="18"/>
          <w:lang w:val="en-GB"/>
        </w:rPr>
        <w:t xml:space="preserve"> </w:t>
      </w:r>
      <w:r w:rsidR="008F5746">
        <w:rPr>
          <w:rFonts w:cs="Fira Sans"/>
          <w:b/>
          <w:spacing w:val="-1"/>
          <w:sz w:val="18"/>
          <w:szCs w:val="18"/>
          <w:lang w:val="en-GB"/>
        </w:rPr>
        <w:t>of 2020</w:t>
      </w:r>
    </w:p>
    <w:p w:rsidR="00F942DC" w:rsidRPr="008F5746" w:rsidRDefault="00F942DC" w:rsidP="008F5746">
      <w:pPr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</w:pPr>
    </w:p>
    <w:p w:rsidR="008F5746" w:rsidRPr="00977E4B" w:rsidRDefault="00977E4B" w:rsidP="008F5746">
      <w:pPr>
        <w:spacing w:after="240"/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</w:pPr>
      <w:r w:rsidRPr="00977E4B">
        <w:rPr>
          <w:rFonts w:eastAsia="Times New Roman" w:cs="Fira Sans"/>
          <w:spacing w:val="-1"/>
          <w:szCs w:val="19"/>
          <w:lang w:val="en-GB" w:eastAsia="pl-PL"/>
        </w:rPr>
        <w:t xml:space="preserve">Outlays on intangible fixed assets </w:t>
      </w:r>
      <w:r>
        <w:rPr>
          <w:rFonts w:eastAsia="Times New Roman" w:cs="Fira Sans"/>
          <w:spacing w:val="-1"/>
          <w:szCs w:val="19"/>
          <w:lang w:val="en-GB" w:eastAsia="pl-PL"/>
        </w:rPr>
        <w:t>decreased in comparison to 1</w:t>
      </w:r>
      <w:r w:rsidRPr="003B6A99">
        <w:rPr>
          <w:rFonts w:eastAsia="Times New Roman" w:cs="Fira Sans"/>
          <w:spacing w:val="-1"/>
          <w:szCs w:val="19"/>
          <w:lang w:val="en-GB" w:eastAsia="pl-PL"/>
        </w:rPr>
        <w:t>st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 w:rsidR="00B8576B">
        <w:rPr>
          <w:rFonts w:eastAsia="Times New Roman" w:cs="Fira Sans"/>
          <w:spacing w:val="-1"/>
          <w:szCs w:val="19"/>
          <w:lang w:val="en-GB" w:eastAsia="pl-PL"/>
        </w:rPr>
        <w:t>q</w:t>
      </w:r>
      <w:r>
        <w:rPr>
          <w:rFonts w:eastAsia="Times New Roman" w:cs="Fira Sans"/>
          <w:spacing w:val="-1"/>
          <w:szCs w:val="19"/>
          <w:lang w:val="en-GB" w:eastAsia="pl-PL"/>
        </w:rPr>
        <w:t>uarter</w:t>
      </w:r>
      <w:r w:rsidR="008F5746" w:rsidRPr="00977E4B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of </w:t>
      </w:r>
      <w:r w:rsidR="008F5746" w:rsidRPr="00977E4B">
        <w:rPr>
          <w:rFonts w:eastAsia="Times New Roman" w:cs="Fira Sans"/>
          <w:spacing w:val="-1"/>
          <w:szCs w:val="19"/>
          <w:lang w:val="en-GB" w:eastAsia="pl-PL"/>
        </w:rPr>
        <w:t xml:space="preserve">2019 </w:t>
      </w:r>
      <w:r>
        <w:rPr>
          <w:rFonts w:eastAsia="Times New Roman" w:cs="Fira Sans"/>
          <w:spacing w:val="-1"/>
          <w:szCs w:val="19"/>
          <w:lang w:val="en-GB" w:eastAsia="pl-PL"/>
        </w:rPr>
        <w:t>by 51.</w:t>
      </w:r>
      <w:r w:rsidR="008F5746" w:rsidRPr="00977E4B">
        <w:rPr>
          <w:rFonts w:eastAsia="Times New Roman" w:cs="Fira Sans"/>
          <w:spacing w:val="-1"/>
          <w:szCs w:val="19"/>
          <w:lang w:val="en-GB" w:eastAsia="pl-PL"/>
        </w:rPr>
        <w:t>3%</w:t>
      </w:r>
      <w:r w:rsidR="00DF04BF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 w:rsidR="000D757F">
        <w:rPr>
          <w:rFonts w:eastAsia="Times New Roman" w:cs="Fira Sans"/>
          <w:spacing w:val="-1"/>
          <w:szCs w:val="19"/>
          <w:lang w:val="en-GB" w:eastAsia="pl-PL"/>
        </w:rPr>
        <w:br/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and </w:t>
      </w:r>
      <w:r w:rsidR="00893F6A">
        <w:rPr>
          <w:rFonts w:eastAsia="Times New Roman" w:cs="Fira Sans"/>
          <w:spacing w:val="-1"/>
          <w:szCs w:val="19"/>
          <w:lang w:val="en-GB" w:eastAsia="pl-PL"/>
        </w:rPr>
        <w:t>a</w:t>
      </w:r>
      <w:r>
        <w:rPr>
          <w:rFonts w:eastAsia="Times New Roman" w:cs="Fira Sans"/>
          <w:spacing w:val="-1"/>
          <w:szCs w:val="19"/>
          <w:lang w:val="en-GB" w:eastAsia="pl-PL"/>
        </w:rPr>
        <w:t>mounted to PLN 2.</w:t>
      </w:r>
      <w:r w:rsidR="008F5746" w:rsidRPr="00977E4B">
        <w:rPr>
          <w:rFonts w:eastAsia="Times New Roman" w:cs="Fira Sans"/>
          <w:spacing w:val="-1"/>
          <w:szCs w:val="19"/>
          <w:lang w:val="en-GB" w:eastAsia="pl-PL"/>
        </w:rPr>
        <w:t>4 m</w:t>
      </w:r>
      <w:r>
        <w:rPr>
          <w:rFonts w:eastAsia="Times New Roman" w:cs="Fira Sans"/>
          <w:spacing w:val="-1"/>
          <w:szCs w:val="19"/>
          <w:lang w:val="en-GB" w:eastAsia="pl-PL"/>
        </w:rPr>
        <w:t>il</w:t>
      </w:r>
      <w:r w:rsidR="008F5746" w:rsidRPr="00977E4B">
        <w:rPr>
          <w:rFonts w:eastAsia="Times New Roman" w:cs="Fira Sans"/>
          <w:spacing w:val="-1"/>
          <w:szCs w:val="19"/>
          <w:lang w:val="en-GB" w:eastAsia="pl-PL"/>
        </w:rPr>
        <w:t>l</w:t>
      </w:r>
      <w:r>
        <w:rPr>
          <w:rFonts w:eastAsia="Times New Roman" w:cs="Fira Sans"/>
          <w:spacing w:val="-1"/>
          <w:szCs w:val="19"/>
          <w:lang w:val="en-GB" w:eastAsia="pl-PL"/>
        </w:rPr>
        <w:t>ion</w:t>
      </w:r>
      <w:r w:rsidR="008F5746" w:rsidRPr="00977E4B">
        <w:rPr>
          <w:rFonts w:eastAsia="Times New Roman" w:cs="Fira Sans"/>
          <w:spacing w:val="-1"/>
          <w:szCs w:val="19"/>
          <w:lang w:val="en-GB" w:eastAsia="pl-PL"/>
        </w:rPr>
        <w:t xml:space="preserve">. </w:t>
      </w:r>
      <w:r w:rsidRPr="00977E4B">
        <w:rPr>
          <w:lang w:val="en-GB"/>
        </w:rPr>
        <w:t xml:space="preserve">Entities from </w:t>
      </w:r>
      <w:proofErr w:type="spellStart"/>
      <w:r w:rsidRPr="00977E4B">
        <w:rPr>
          <w:lang w:val="en-GB"/>
        </w:rPr>
        <w:t>Mazowieckie</w:t>
      </w:r>
      <w:proofErr w:type="spellEnd"/>
      <w:r w:rsidRPr="00977E4B">
        <w:rPr>
          <w:lang w:val="en-GB"/>
        </w:rPr>
        <w:t xml:space="preserve"> and </w:t>
      </w:r>
      <w:proofErr w:type="spellStart"/>
      <w:r w:rsidRPr="00977E4B">
        <w:rPr>
          <w:lang w:val="en-GB"/>
        </w:rPr>
        <w:t>Małopolskie</w:t>
      </w:r>
      <w:proofErr w:type="spellEnd"/>
      <w:r w:rsidRPr="00977E4B">
        <w:rPr>
          <w:lang w:val="en-GB"/>
        </w:rPr>
        <w:t xml:space="preserve"> Voivodships had altogether 73.</w:t>
      </w:r>
      <w:r w:rsidR="008F5746" w:rsidRPr="00977E4B">
        <w:rPr>
          <w:lang w:val="en-GB"/>
        </w:rPr>
        <w:t xml:space="preserve">9% </w:t>
      </w:r>
      <w:r>
        <w:rPr>
          <w:lang w:val="en-GB"/>
        </w:rPr>
        <w:t>share in this type of outlays</w:t>
      </w:r>
      <w:r w:rsidR="008F5746" w:rsidRPr="00977E4B">
        <w:rPr>
          <w:lang w:val="en-GB"/>
        </w:rPr>
        <w:t>.</w:t>
      </w:r>
      <w:r w:rsidR="008F5746" w:rsidRPr="00977E4B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</w:p>
    <w:p w:rsidR="008E2CC0" w:rsidRDefault="002A5448" w:rsidP="008E2CC0">
      <w:pPr>
        <w:pStyle w:val="Nagwek1"/>
        <w:keepNext w:val="0"/>
        <w:widowControl w:val="0"/>
        <w:kinsoku w:val="0"/>
        <w:overflowPunct w:val="0"/>
        <w:autoSpaceDE w:val="0"/>
        <w:autoSpaceDN w:val="0"/>
        <w:adjustRightInd w:val="0"/>
        <w:spacing w:before="0" w:after="0"/>
        <w:ind w:left="851" w:right="130" w:hanging="851"/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</w:pPr>
      <w:r w:rsidRPr="001445E0">
        <w:rPr>
          <w:rFonts w:ascii="Fira Sans" w:hAnsi="Fira Sans" w:cs="Fira Sans"/>
          <w:b/>
          <w:color w:val="auto"/>
          <w:spacing w:val="-1"/>
          <w:sz w:val="18"/>
          <w:szCs w:val="18"/>
          <w:lang w:val="en-US"/>
        </w:rPr>
        <w:t>Table</w:t>
      </w:r>
      <w:r w:rsidR="008F5746" w:rsidRPr="001445E0">
        <w:rPr>
          <w:rFonts w:ascii="Fira Sans" w:hAnsi="Fira Sans" w:cs="Fira Sans"/>
          <w:b/>
          <w:color w:val="auto"/>
          <w:spacing w:val="-1"/>
          <w:sz w:val="18"/>
          <w:szCs w:val="18"/>
          <w:lang w:val="en-US"/>
        </w:rPr>
        <w:t xml:space="preserve"> 2. </w:t>
      </w:r>
      <w:r w:rsidRPr="002A5448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>Total revenues</w:t>
      </w:r>
      <w:r w:rsidR="008F5746" w:rsidRPr="002A5448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 </w:t>
      </w:r>
      <w:r w:rsidRPr="002A5448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>and total costs</w:t>
      </w:r>
      <w:r w:rsidR="008F5746" w:rsidRPr="002A5448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 </w:t>
      </w:r>
      <w:r w:rsidRPr="002A5448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>of cultural institutions</w:t>
      </w:r>
      <w:r w:rsidR="008F5746" w:rsidRPr="002A5448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 </w:t>
      </w:r>
      <w:r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according to selected divisions </w:t>
      </w:r>
    </w:p>
    <w:p w:rsidR="008F5746" w:rsidRPr="002A5448" w:rsidRDefault="008E2CC0" w:rsidP="008F5746">
      <w:pPr>
        <w:pStyle w:val="Nagwek1"/>
        <w:keepNext w:val="0"/>
        <w:widowControl w:val="0"/>
        <w:kinsoku w:val="0"/>
        <w:overflowPunct w:val="0"/>
        <w:autoSpaceDE w:val="0"/>
        <w:autoSpaceDN w:val="0"/>
        <w:adjustRightInd w:val="0"/>
        <w:spacing w:before="0"/>
        <w:ind w:left="851" w:right="130" w:hanging="851"/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</w:pPr>
      <w:r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                </w:t>
      </w:r>
      <w:r w:rsidR="002A5448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>and groups</w:t>
      </w:r>
      <w:r w:rsidR="008F5746" w:rsidRPr="002A5448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 </w:t>
      </w:r>
      <w:r w:rsidR="002A5448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>of PKD classification</w:t>
      </w:r>
      <w:r w:rsidR="008F5746" w:rsidRPr="002A5448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 </w:t>
      </w:r>
      <w:r w:rsidR="002A5448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>in 1</w:t>
      </w:r>
      <w:r w:rsidR="002A5448" w:rsidRPr="003B6A99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st </w:t>
      </w:r>
      <w:r w:rsidR="00B8576B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>q</w:t>
      </w:r>
      <w:r w:rsidR="002A5448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>uarter of 2020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275"/>
        <w:gridCol w:w="1276"/>
        <w:gridCol w:w="1278"/>
      </w:tblGrid>
      <w:tr w:rsidR="008F5746" w:rsidRPr="00623C37" w:rsidTr="001B1424">
        <w:trPr>
          <w:trHeight w:hRule="exact" w:val="910"/>
        </w:trPr>
        <w:tc>
          <w:tcPr>
            <w:tcW w:w="3828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:rsidR="008F5746" w:rsidRPr="00623C37" w:rsidRDefault="002A5448" w:rsidP="001B1424">
            <w:pPr>
              <w:pStyle w:val="TableParagraph"/>
              <w:kinsoku w:val="0"/>
              <w:overflowPunct w:val="0"/>
              <w:spacing w:line="191" w:lineRule="exact"/>
              <w:jc w:val="center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SPECIFICATION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:rsidR="002A5448" w:rsidRDefault="002A5448" w:rsidP="001B1424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Number</w:t>
            </w:r>
            <w:proofErr w:type="spellEnd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</w:p>
          <w:p w:rsidR="002A5448" w:rsidRDefault="002A5448" w:rsidP="001B1424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cultural</w:t>
            </w:r>
            <w:proofErr w:type="spellEnd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</w:p>
          <w:p w:rsidR="008F5746" w:rsidRPr="00623C37" w:rsidRDefault="002A5448" w:rsidP="001B1424">
            <w:pPr>
              <w:pStyle w:val="TableParagraph"/>
              <w:kinsoku w:val="0"/>
              <w:overflowPunct w:val="0"/>
              <w:jc w:val="center"/>
            </w:pP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institutions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A5448" w:rsidRDefault="002A5448" w:rsidP="001B1424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Total </w:t>
            </w:r>
          </w:p>
          <w:p w:rsidR="008F5746" w:rsidRPr="00623C37" w:rsidRDefault="002A5448" w:rsidP="001B1424">
            <w:pPr>
              <w:pStyle w:val="TableParagraph"/>
              <w:kinsoku w:val="0"/>
              <w:overflowPunct w:val="0"/>
              <w:jc w:val="center"/>
            </w:pP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revenues</w:t>
            </w:r>
            <w:proofErr w:type="spellEnd"/>
          </w:p>
        </w:tc>
        <w:tc>
          <w:tcPr>
            <w:tcW w:w="1278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A5448" w:rsidRDefault="002A5448" w:rsidP="001B1424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Total </w:t>
            </w:r>
          </w:p>
          <w:p w:rsidR="008F5746" w:rsidRPr="00623C37" w:rsidRDefault="002A5448" w:rsidP="001B1424">
            <w:pPr>
              <w:pStyle w:val="TableParagraph"/>
              <w:kinsoku w:val="0"/>
              <w:overflowPunct w:val="0"/>
              <w:jc w:val="center"/>
            </w:pP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costs</w:t>
            </w:r>
            <w:proofErr w:type="spellEnd"/>
          </w:p>
        </w:tc>
      </w:tr>
      <w:tr w:rsidR="008F5746" w:rsidRPr="00623C37" w:rsidTr="001B1424">
        <w:trPr>
          <w:trHeight w:hRule="exact" w:val="336"/>
        </w:trPr>
        <w:tc>
          <w:tcPr>
            <w:tcW w:w="3828" w:type="dxa"/>
            <w:vMerge/>
            <w:tcBorders>
              <w:top w:val="single" w:sz="12" w:space="0" w:color="002060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:rsidR="008F5746" w:rsidRPr="00623C37" w:rsidRDefault="008F5746" w:rsidP="001B1424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275" w:type="dxa"/>
            <w:vMerge/>
            <w:tcBorders>
              <w:top w:val="single" w:sz="12" w:space="0" w:color="002060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:rsidR="008F5746" w:rsidRPr="00623C37" w:rsidRDefault="008F5746" w:rsidP="001B1424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2554" w:type="dxa"/>
            <w:gridSpan w:val="2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:rsidR="008F5746" w:rsidRPr="00623C37" w:rsidRDefault="002A5448" w:rsidP="001B1424">
            <w:pPr>
              <w:pStyle w:val="TableParagraph"/>
              <w:kinsoku w:val="0"/>
              <w:overflowPunct w:val="0"/>
              <w:spacing w:after="120" w:line="240" w:lineRule="exact"/>
              <w:jc w:val="center"/>
            </w:pPr>
            <w:r>
              <w:rPr>
                <w:rFonts w:ascii="Fira Sans" w:hAnsi="Fira Sans" w:cs="Fira Sans"/>
                <w:sz w:val="16"/>
                <w:szCs w:val="16"/>
              </w:rPr>
              <w:t>in milion PLN</w:t>
            </w:r>
          </w:p>
        </w:tc>
      </w:tr>
      <w:tr w:rsidR="008F5746" w:rsidRPr="00623C37" w:rsidTr="001B1424">
        <w:trPr>
          <w:trHeight w:val="301"/>
        </w:trPr>
        <w:tc>
          <w:tcPr>
            <w:tcW w:w="3828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F5746" w:rsidRPr="00623C37" w:rsidRDefault="002A5448" w:rsidP="001B1424">
            <w:pPr>
              <w:pStyle w:val="TableParagraph"/>
              <w:kinsoku w:val="0"/>
              <w:overflowPunct w:val="0"/>
              <w:spacing w:line="240" w:lineRule="exact"/>
              <w:ind w:left="69"/>
            </w:pPr>
            <w:r>
              <w:rPr>
                <w:rFonts w:ascii="Fira Sans" w:hAnsi="Fira Sans" w:cs="Fira Sans"/>
                <w:b/>
                <w:bCs/>
                <w:spacing w:val="-1"/>
                <w:sz w:val="16"/>
                <w:szCs w:val="16"/>
              </w:rPr>
              <w:t>TOTAL</w:t>
            </w:r>
          </w:p>
        </w:tc>
        <w:tc>
          <w:tcPr>
            <w:tcW w:w="127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Pr="00623C37" w:rsidRDefault="002A5448" w:rsidP="001B1424">
            <w:pPr>
              <w:pStyle w:val="TableParagraph"/>
              <w:kinsoku w:val="0"/>
              <w:overflowPunct w:val="0"/>
              <w:spacing w:line="240" w:lineRule="exact"/>
              <w:ind w:right="62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4,</w:t>
            </w:r>
            <w:r w:rsidR="008F5746">
              <w:rPr>
                <w:rFonts w:ascii="Fira Sans" w:hAnsi="Fira Sans" w:cs="Fira Sans"/>
                <w:b/>
                <w:bCs/>
                <w:sz w:val="16"/>
                <w:szCs w:val="16"/>
              </w:rPr>
              <w:t>699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Pr="00623C37" w:rsidRDefault="002A5448" w:rsidP="001B1424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2,461.</w:t>
            </w:r>
            <w:r w:rsidR="008F5746">
              <w:rPr>
                <w:rFonts w:ascii="Fira Sans" w:hAnsi="Fira Sans" w:cs="Fira Sans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Pr="00623C37" w:rsidRDefault="002A5448" w:rsidP="001B1424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2,219.</w:t>
            </w:r>
            <w:r w:rsidR="008F5746">
              <w:rPr>
                <w:rFonts w:ascii="Fira Sans" w:hAnsi="Fira Sans" w:cs="Fira Sans"/>
                <w:b/>
                <w:bCs/>
                <w:sz w:val="16"/>
                <w:szCs w:val="16"/>
              </w:rPr>
              <w:t>3</w:t>
            </w:r>
          </w:p>
        </w:tc>
      </w:tr>
      <w:tr w:rsidR="008F5746" w:rsidRPr="00623C37" w:rsidTr="001B1424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F5746" w:rsidRPr="00623C37" w:rsidRDefault="008F5746" w:rsidP="00215BFB">
            <w:pPr>
              <w:pStyle w:val="TableParagraph"/>
              <w:kinsoku w:val="0"/>
              <w:overflowPunct w:val="0"/>
              <w:spacing w:line="240" w:lineRule="exact"/>
              <w:ind w:left="69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</w:t>
            </w:r>
            <w:proofErr w:type="spellStart"/>
            <w:r w:rsidR="00215BFB">
              <w:rPr>
                <w:rFonts w:ascii="Fira Sans" w:hAnsi="Fira Sans" w:cs="Fira Sans"/>
                <w:spacing w:val="-1"/>
                <w:sz w:val="16"/>
                <w:szCs w:val="16"/>
              </w:rPr>
              <w:t>local</w:t>
            </w:r>
            <w:proofErr w:type="spellEnd"/>
            <w:r w:rsidR="00215BFB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215BFB">
              <w:rPr>
                <w:rFonts w:ascii="Fira Sans" w:hAnsi="Fira Sans" w:cs="Fira Sans"/>
                <w:spacing w:val="-1"/>
                <w:sz w:val="16"/>
                <w:szCs w:val="16"/>
              </w:rPr>
              <w:t>government</w:t>
            </w:r>
            <w:proofErr w:type="spellEnd"/>
            <w:r w:rsidR="00215BFB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215BFB">
              <w:rPr>
                <w:rFonts w:ascii="Fira Sans" w:hAnsi="Fira Sans" w:cs="Fira Sans"/>
                <w:spacing w:val="-1"/>
                <w:sz w:val="16"/>
                <w:szCs w:val="16"/>
              </w:rPr>
              <w:t>units</w:t>
            </w:r>
            <w:proofErr w:type="spellEnd"/>
            <w:r w:rsidR="00215BFB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215BFB">
              <w:rPr>
                <w:rFonts w:ascii="Fira Sans" w:hAnsi="Fira Sans" w:cs="Fira Sans"/>
                <w:spacing w:val="-1"/>
                <w:sz w:val="16"/>
                <w:szCs w:val="16"/>
              </w:rPr>
              <w:t>property</w:t>
            </w:r>
            <w:proofErr w:type="spellEnd"/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Pr="00623C37" w:rsidRDefault="002A5448" w:rsidP="001B1424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4,</w:t>
            </w:r>
            <w:r w:rsidR="008F5746">
              <w:rPr>
                <w:rFonts w:ascii="Fira Sans" w:hAnsi="Fira Sans" w:cs="Fira Sans"/>
                <w:sz w:val="16"/>
                <w:szCs w:val="16"/>
              </w:rPr>
              <w:t>634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Pr="00623C37" w:rsidRDefault="002A5448" w:rsidP="001B1424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2,055.</w:t>
            </w:r>
            <w:r w:rsidR="008F5746">
              <w:rPr>
                <w:rFonts w:ascii="Fira Sans" w:hAnsi="Fira Sans" w:cs="Fira Sans"/>
                <w:spacing w:val="1"/>
                <w:sz w:val="16"/>
                <w:szCs w:val="16"/>
              </w:rPr>
              <w:t>7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Pr="00623C37" w:rsidRDefault="002A5448" w:rsidP="001B1424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1,846.</w:t>
            </w:r>
            <w:r w:rsidR="008F5746">
              <w:rPr>
                <w:rFonts w:ascii="Fira Sans" w:hAnsi="Fira Sans" w:cs="Fira Sans"/>
                <w:sz w:val="16"/>
                <w:szCs w:val="16"/>
              </w:rPr>
              <w:t>5</w:t>
            </w:r>
          </w:p>
        </w:tc>
      </w:tr>
      <w:tr w:rsidR="008F5746" w:rsidRPr="00623C37" w:rsidTr="001B1424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F5746" w:rsidRPr="00623C37" w:rsidRDefault="008F5746" w:rsidP="00215BFB">
            <w:pPr>
              <w:pStyle w:val="TableParagraph"/>
              <w:kinsoku w:val="0"/>
              <w:overflowPunct w:val="0"/>
              <w:spacing w:line="240" w:lineRule="exact"/>
              <w:ind w:left="69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</w:t>
            </w:r>
            <w:proofErr w:type="spellStart"/>
            <w:r w:rsidR="00215BFB">
              <w:rPr>
                <w:rFonts w:ascii="Fira Sans" w:hAnsi="Fira Sans" w:cs="Fira Sans"/>
                <w:spacing w:val="-1"/>
                <w:sz w:val="16"/>
                <w:szCs w:val="16"/>
              </w:rPr>
              <w:t>state</w:t>
            </w:r>
            <w:proofErr w:type="spellEnd"/>
            <w:r w:rsidR="00215BFB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215BFB">
              <w:rPr>
                <w:rFonts w:ascii="Fira Sans" w:hAnsi="Fira Sans" w:cs="Fira Sans"/>
                <w:spacing w:val="-1"/>
                <w:sz w:val="16"/>
                <w:szCs w:val="16"/>
              </w:rPr>
              <w:t>property</w:t>
            </w:r>
            <w:proofErr w:type="spellEnd"/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Pr="00623C37" w:rsidRDefault="008F5746" w:rsidP="001B1424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Pr="00623C37" w:rsidRDefault="008F5746" w:rsidP="001B1424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405</w:t>
            </w:r>
            <w:r w:rsidR="002A5448">
              <w:rPr>
                <w:rFonts w:ascii="Fira Sans" w:hAnsi="Fira Sans" w:cs="Fira Sans"/>
                <w:sz w:val="16"/>
                <w:szCs w:val="16"/>
              </w:rPr>
              <w:t>.</w:t>
            </w:r>
            <w:r>
              <w:rPr>
                <w:rFonts w:ascii="Fira Sans" w:hAnsi="Fira Sans" w:cs="Fira Sans"/>
                <w:sz w:val="16"/>
                <w:szCs w:val="16"/>
              </w:rPr>
              <w:t>7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Pr="00623C37" w:rsidRDefault="002A5448" w:rsidP="001B1424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372.</w:t>
            </w:r>
            <w:r w:rsidR="008F5746">
              <w:rPr>
                <w:rFonts w:ascii="Fira Sans" w:hAnsi="Fira Sans" w:cs="Fira Sans"/>
                <w:sz w:val="16"/>
                <w:szCs w:val="16"/>
              </w:rPr>
              <w:t>8</w:t>
            </w:r>
          </w:p>
        </w:tc>
      </w:tr>
      <w:tr w:rsidR="008F5746" w:rsidRPr="00623C37" w:rsidTr="001B1424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F5746" w:rsidRDefault="00215BFB" w:rsidP="001B1424">
            <w:pPr>
              <w:pStyle w:val="TableParagraph"/>
              <w:kinsoku w:val="0"/>
              <w:overflowPunct w:val="0"/>
              <w:spacing w:line="240" w:lineRule="exact"/>
              <w:ind w:left="69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From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total</w:t>
            </w:r>
            <w:proofErr w:type="spellEnd"/>
            <w:r w:rsidR="008F5746">
              <w:rPr>
                <w:rFonts w:ascii="Fira Sans" w:hAnsi="Fira Sans" w:cs="Fira Sans"/>
                <w:spacing w:val="-1"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Default="008F5746" w:rsidP="001B1424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Default="008F5746" w:rsidP="001B1424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Default="008F5746" w:rsidP="001B1424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="008F5746" w:rsidRPr="00623C37" w:rsidTr="001B1424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F5746" w:rsidRPr="00215BFB" w:rsidRDefault="008F5746" w:rsidP="001B1424">
            <w:pPr>
              <w:pStyle w:val="TableParagraph"/>
              <w:kinsoku w:val="0"/>
              <w:overflowPunct w:val="0"/>
              <w:spacing w:line="240" w:lineRule="exact"/>
              <w:ind w:left="68" w:right="380"/>
              <w:rPr>
                <w:lang w:val="en-GB"/>
              </w:rPr>
            </w:pPr>
            <w:r w:rsidRPr="00215BFB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</w:t>
            </w:r>
            <w:r w:rsidR="00215BFB" w:rsidRPr="00215BFB">
              <w:rPr>
                <w:rFonts w:ascii="Fira Sans" w:hAnsi="Fira Sans" w:cs="Fira Sans"/>
                <w:spacing w:val="-1"/>
                <w:sz w:val="16"/>
                <w:szCs w:val="16"/>
                <w:lang w:val="en-US"/>
              </w:rPr>
              <w:t>creative, arts and entertainment 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Pr="00630C67" w:rsidRDefault="00215BFB" w:rsidP="001B1424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2,</w:t>
            </w:r>
            <w:r w:rsidR="008F5746">
              <w:rPr>
                <w:rFonts w:ascii="Fira Sans" w:hAnsi="Fira Sans" w:cs="Fira Sans"/>
                <w:sz w:val="16"/>
                <w:szCs w:val="16"/>
              </w:rPr>
              <w:t>296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Pr="00630C67" w:rsidRDefault="00215BFB" w:rsidP="001B1424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1,519.</w:t>
            </w:r>
            <w:r w:rsidR="008F5746">
              <w:rPr>
                <w:rFonts w:ascii="Fira Sans" w:hAnsi="Fira Sans" w:cs="Fira Sans"/>
                <w:sz w:val="16"/>
                <w:szCs w:val="16"/>
              </w:rPr>
              <w:t>9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Pr="00623C37" w:rsidRDefault="00215BFB" w:rsidP="001B1424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1,340.</w:t>
            </w:r>
            <w:r w:rsidR="008F5746">
              <w:rPr>
                <w:rFonts w:ascii="Fira Sans" w:hAnsi="Fira Sans" w:cs="Fira Sans"/>
                <w:spacing w:val="1"/>
                <w:sz w:val="16"/>
                <w:szCs w:val="16"/>
              </w:rPr>
              <w:t>8</w:t>
            </w:r>
          </w:p>
        </w:tc>
      </w:tr>
      <w:tr w:rsidR="008F5746" w:rsidRPr="00623C37" w:rsidTr="001B1424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F5746" w:rsidRDefault="00215BFB" w:rsidP="00215BFB">
            <w:pPr>
              <w:pStyle w:val="TableParagraph"/>
              <w:kinsoku w:val="0"/>
              <w:overflowPunct w:val="0"/>
              <w:spacing w:line="240" w:lineRule="exact"/>
              <w:ind w:left="69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 of</w:t>
            </w:r>
            <w:r w:rsidR="008F5746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which</w:t>
            </w:r>
            <w:proofErr w:type="spellEnd"/>
            <w:r w:rsidR="008F5746">
              <w:rPr>
                <w:rFonts w:ascii="Fira Sans" w:hAnsi="Fira Sans" w:cs="Fira Sans"/>
                <w:spacing w:val="-1"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Default="008F5746" w:rsidP="001B1424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Default="008F5746" w:rsidP="001B1424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Default="008F5746" w:rsidP="001B1424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="008F5746" w:rsidRPr="00623C37" w:rsidTr="001B1424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F5746" w:rsidRDefault="008F5746" w:rsidP="001B1424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</w:t>
            </w:r>
            <w:r w:rsidR="00215BFB" w:rsidRPr="00215BFB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performing </w:t>
            </w:r>
            <w:proofErr w:type="spellStart"/>
            <w:r w:rsidR="00215BFB" w:rsidRPr="00215BFB">
              <w:rPr>
                <w:rFonts w:ascii="Fira Sans" w:hAnsi="Fira Sans" w:cs="Fira Sans"/>
                <w:spacing w:val="-1"/>
                <w:sz w:val="16"/>
                <w:szCs w:val="16"/>
              </w:rPr>
              <w:t>arts</w:t>
            </w:r>
            <w:proofErr w:type="spellEnd"/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Default="008F5746" w:rsidP="001B1424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152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Default="00215BFB" w:rsidP="001B1424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512.</w:t>
            </w:r>
            <w:r w:rsidR="008F5746">
              <w:rPr>
                <w:rFonts w:ascii="Fira Sans" w:hAnsi="Fira Sans" w:cs="Fira Sans"/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Default="00215BFB" w:rsidP="001B1424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475.</w:t>
            </w:r>
            <w:r w:rsidR="008F5746">
              <w:rPr>
                <w:rFonts w:ascii="Fira Sans" w:hAnsi="Fira Sans" w:cs="Fira Sans"/>
                <w:sz w:val="16"/>
                <w:szCs w:val="16"/>
              </w:rPr>
              <w:t>6</w:t>
            </w:r>
          </w:p>
        </w:tc>
      </w:tr>
      <w:tr w:rsidR="008F5746" w:rsidRPr="00623C37" w:rsidTr="001B1424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F5746" w:rsidRDefault="008F5746" w:rsidP="001B1424">
            <w:pPr>
              <w:pStyle w:val="TableParagraph"/>
              <w:kinsoku w:val="0"/>
              <w:overflowPunct w:val="0"/>
              <w:spacing w:line="240" w:lineRule="exact"/>
              <w:ind w:left="69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</w:t>
            </w:r>
            <w:r w:rsidR="00215BFB" w:rsidRPr="00215BFB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operation of arts facilities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Default="008F5746" w:rsidP="001B1424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2 133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Default="00215BFB" w:rsidP="001B1424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968.</w:t>
            </w:r>
            <w:r w:rsidR="008F5746">
              <w:rPr>
                <w:rFonts w:ascii="Fira Sans" w:hAnsi="Fira Sans" w:cs="Fira Sans"/>
                <w:sz w:val="16"/>
                <w:szCs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Default="00215BFB" w:rsidP="001B1424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837.</w:t>
            </w:r>
            <w:r w:rsidR="008F5746">
              <w:rPr>
                <w:rFonts w:ascii="Fira Sans" w:hAnsi="Fira Sans" w:cs="Fira Sans"/>
                <w:sz w:val="16"/>
                <w:szCs w:val="16"/>
              </w:rPr>
              <w:t>0</w:t>
            </w:r>
          </w:p>
        </w:tc>
      </w:tr>
      <w:tr w:rsidR="008F5746" w:rsidRPr="00623C37" w:rsidTr="001B1424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F5746" w:rsidRPr="00215BFB" w:rsidRDefault="008F5746" w:rsidP="001B1424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lang w:val="en-GB"/>
              </w:rPr>
            </w:pPr>
            <w:r w:rsidRPr="00215BFB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</w:t>
            </w:r>
            <w:r w:rsidR="00215BFB" w:rsidRPr="00215BFB">
              <w:rPr>
                <w:rFonts w:ascii="Fira Sans" w:hAnsi="Fira Sans" w:cs="Fira Sans"/>
                <w:spacing w:val="-1"/>
                <w:sz w:val="16"/>
                <w:szCs w:val="16"/>
                <w:lang w:val="en-US"/>
              </w:rPr>
              <w:t xml:space="preserve">libraries, archives, museums and other cultural </w:t>
            </w:r>
            <w:r w:rsidR="00685D8F">
              <w:rPr>
                <w:rFonts w:ascii="Fira Sans" w:hAnsi="Fira Sans" w:cs="Fira Sans"/>
                <w:spacing w:val="-1"/>
                <w:sz w:val="16"/>
                <w:szCs w:val="16"/>
                <w:lang w:val="en-US"/>
              </w:rPr>
              <w:br/>
              <w:t xml:space="preserve">     </w:t>
            </w:r>
            <w:r w:rsidR="00215BFB" w:rsidRPr="00215BFB">
              <w:rPr>
                <w:rFonts w:ascii="Fira Sans" w:hAnsi="Fira Sans" w:cs="Fira Sans"/>
                <w:spacing w:val="-1"/>
                <w:sz w:val="16"/>
                <w:szCs w:val="16"/>
                <w:lang w:val="en-US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Pr="00630C67" w:rsidRDefault="008F5746" w:rsidP="001B1424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215BFB">
              <w:rPr>
                <w:rFonts w:ascii="Fira Sans" w:hAnsi="Fira Sans" w:cs="Fira Sans"/>
                <w:sz w:val="16"/>
                <w:szCs w:val="16"/>
                <w:lang w:val="en-GB"/>
              </w:rPr>
              <w:t xml:space="preserve"> </w:t>
            </w:r>
            <w:r w:rsidR="00215BFB">
              <w:rPr>
                <w:rFonts w:ascii="Fira Sans" w:hAnsi="Fira Sans" w:cs="Fira Sans"/>
                <w:sz w:val="16"/>
                <w:szCs w:val="16"/>
              </w:rPr>
              <w:t>2,</w:t>
            </w:r>
            <w:r>
              <w:rPr>
                <w:rFonts w:ascii="Fira Sans" w:hAnsi="Fira Sans" w:cs="Fira Sans"/>
                <w:sz w:val="16"/>
                <w:szCs w:val="16"/>
              </w:rPr>
              <w:t>397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Pr="00630C67" w:rsidRDefault="00215BFB" w:rsidP="001B1424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901.</w:t>
            </w:r>
            <w:r w:rsidR="008F5746">
              <w:rPr>
                <w:rFonts w:ascii="Fira Sans" w:hAnsi="Fira Sans" w:cs="Fira Sans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Pr="00623C37" w:rsidRDefault="00215BFB" w:rsidP="001B1424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836.</w:t>
            </w:r>
            <w:r w:rsidR="008F5746">
              <w:rPr>
                <w:rFonts w:ascii="Fira Sans" w:hAnsi="Fira Sans" w:cs="Fira Sans"/>
                <w:sz w:val="16"/>
                <w:szCs w:val="16"/>
              </w:rPr>
              <w:t>0</w:t>
            </w:r>
          </w:p>
        </w:tc>
      </w:tr>
      <w:tr w:rsidR="008F5746" w:rsidRPr="00623C37" w:rsidTr="001B1424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F5746" w:rsidRDefault="00215BFB" w:rsidP="001B1424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 of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which</w:t>
            </w:r>
            <w:proofErr w:type="spellEnd"/>
            <w:r w:rsidR="008F5746">
              <w:rPr>
                <w:rFonts w:ascii="Fira Sans" w:hAnsi="Fira Sans" w:cs="Fira Sans"/>
                <w:spacing w:val="-1"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Default="008F5746" w:rsidP="001B1424">
            <w:pPr>
              <w:pStyle w:val="TableParagraph"/>
              <w:kinsoku w:val="0"/>
              <w:overflowPunct w:val="0"/>
              <w:spacing w:line="240" w:lineRule="exact"/>
              <w:ind w:left="68" w:right="61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Default="008F5746" w:rsidP="001B1424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Default="008F5746" w:rsidP="001B1424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="008F5746" w:rsidRPr="00623C37" w:rsidTr="001B1424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F5746" w:rsidRDefault="008F5746" w:rsidP="00685D8F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</w:t>
            </w:r>
            <w:r w:rsidR="00685D8F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l</w:t>
            </w:r>
            <w:r w:rsidR="00215BFB" w:rsidRPr="00215BFB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ibrary and archives 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Default="00215BFB" w:rsidP="001B1424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2,</w:t>
            </w:r>
            <w:r w:rsidR="008F5746">
              <w:rPr>
                <w:rFonts w:ascii="Fira Sans" w:hAnsi="Fira Sans" w:cs="Fira Sans"/>
                <w:sz w:val="16"/>
                <w:szCs w:val="16"/>
              </w:rPr>
              <w:t>008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Default="00215BFB" w:rsidP="001B1424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426.</w:t>
            </w:r>
            <w:r w:rsidR="008F5746">
              <w:rPr>
                <w:rFonts w:ascii="Fira Sans" w:hAnsi="Fira Sans" w:cs="Fira Sans"/>
                <w:sz w:val="16"/>
                <w:szCs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Default="00215BFB" w:rsidP="001B1424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388.</w:t>
            </w:r>
            <w:r w:rsidR="008F5746">
              <w:rPr>
                <w:rFonts w:ascii="Fira Sans" w:hAnsi="Fira Sans" w:cs="Fira Sans"/>
                <w:sz w:val="16"/>
                <w:szCs w:val="16"/>
              </w:rPr>
              <w:t>7</w:t>
            </w:r>
          </w:p>
        </w:tc>
      </w:tr>
      <w:tr w:rsidR="008F5746" w:rsidRPr="00623C37" w:rsidTr="001B1424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8F5746" w:rsidRDefault="008F5746" w:rsidP="001B1424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</w:t>
            </w:r>
            <w:r w:rsidR="00215BFB" w:rsidRPr="00215BFB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museums 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Default="008F5746" w:rsidP="001B1424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380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Default="00215BFB" w:rsidP="001B1424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456.</w:t>
            </w:r>
            <w:r w:rsidR="008F5746">
              <w:rPr>
                <w:rFonts w:ascii="Fira Sans" w:hAnsi="Fira Sans" w:cs="Fira Sans"/>
                <w:sz w:val="16"/>
                <w:szCs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746" w:rsidRDefault="00215BFB" w:rsidP="001B1424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428.</w:t>
            </w:r>
            <w:r w:rsidR="008F5746">
              <w:rPr>
                <w:rFonts w:ascii="Fira Sans" w:hAnsi="Fira Sans" w:cs="Fira Sans"/>
                <w:sz w:val="16"/>
                <w:szCs w:val="16"/>
              </w:rPr>
              <w:t>4</w:t>
            </w:r>
          </w:p>
        </w:tc>
      </w:tr>
    </w:tbl>
    <w:p w:rsidR="008F5746" w:rsidRPr="00BF62D7" w:rsidRDefault="008F5746" w:rsidP="008F5746">
      <w:pPr>
        <w:rPr>
          <w:lang w:eastAsia="pl-PL"/>
        </w:rPr>
      </w:pPr>
    </w:p>
    <w:p w:rsidR="008F5746" w:rsidRPr="00AA396F" w:rsidRDefault="00AA396F" w:rsidP="008F5746">
      <w:pPr>
        <w:pStyle w:val="Nagwek1"/>
        <w:spacing w:after="240"/>
        <w:rPr>
          <w:rFonts w:ascii="Fira Sans" w:hAnsi="Fira Sans"/>
          <w:color w:val="auto"/>
          <w:szCs w:val="19"/>
          <w:lang w:val="en-GB"/>
        </w:rPr>
      </w:pPr>
      <w:r w:rsidRPr="00AA396F">
        <w:rPr>
          <w:rFonts w:ascii="Fira Sans" w:hAnsi="Fira Sans"/>
          <w:color w:val="auto"/>
          <w:szCs w:val="19"/>
          <w:lang w:val="en-US"/>
        </w:rPr>
        <w:t xml:space="preserve">The data presented in this study were prepared on the basis of the form with the symbol </w:t>
      </w:r>
      <w:r w:rsidR="00351937">
        <w:rPr>
          <w:rFonts w:ascii="Fira Sans" w:hAnsi="Fira Sans"/>
          <w:color w:val="auto"/>
          <w:szCs w:val="19"/>
          <w:lang w:val="en-US"/>
        </w:rPr>
        <w:br/>
      </w:r>
      <w:r w:rsidR="008F5746" w:rsidRPr="00AA396F">
        <w:rPr>
          <w:rFonts w:ascii="Fira Sans" w:hAnsi="Fira Sans"/>
          <w:color w:val="auto"/>
          <w:szCs w:val="19"/>
          <w:lang w:val="en-GB"/>
        </w:rPr>
        <w:t>F-01/</w:t>
      </w:r>
      <w:proofErr w:type="spellStart"/>
      <w:r w:rsidR="008F5746" w:rsidRPr="00AA396F">
        <w:rPr>
          <w:rFonts w:ascii="Fira Sans" w:hAnsi="Fira Sans"/>
          <w:color w:val="auto"/>
          <w:szCs w:val="19"/>
          <w:lang w:val="en-GB"/>
        </w:rPr>
        <w:t>dk</w:t>
      </w:r>
      <w:proofErr w:type="spellEnd"/>
      <w:r w:rsidR="008F5746" w:rsidRPr="00AA396F">
        <w:rPr>
          <w:rFonts w:ascii="Fira Sans" w:hAnsi="Fira Sans"/>
          <w:color w:val="auto"/>
          <w:szCs w:val="19"/>
          <w:lang w:val="en-GB"/>
        </w:rPr>
        <w:t xml:space="preserve"> </w:t>
      </w:r>
      <w:r w:rsidR="00E215EB">
        <w:rPr>
          <w:rFonts w:ascii="Fira Sans" w:hAnsi="Fira Sans"/>
          <w:i/>
          <w:color w:val="auto"/>
          <w:szCs w:val="19"/>
          <w:lang w:val="en-GB"/>
        </w:rPr>
        <w:t>Quarterly</w:t>
      </w:r>
      <w:r>
        <w:rPr>
          <w:rFonts w:ascii="Fira Sans" w:hAnsi="Fira Sans"/>
          <w:i/>
          <w:color w:val="auto"/>
          <w:szCs w:val="19"/>
          <w:lang w:val="en-GB"/>
        </w:rPr>
        <w:t xml:space="preserve"> report on the finances of cultural institutions</w:t>
      </w:r>
    </w:p>
    <w:p w:rsidR="008F5746" w:rsidRPr="00AA396F" w:rsidRDefault="00AA396F" w:rsidP="008F5746">
      <w:pPr>
        <w:rPr>
          <w:shd w:val="clear" w:color="auto" w:fill="FFFFFF"/>
          <w:lang w:val="en-GB"/>
        </w:rPr>
        <w:sectPr w:rsidR="008F5746" w:rsidRPr="00AA396F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>
        <w:rPr>
          <w:lang w:val="en-GB" w:eastAsia="pl-PL"/>
        </w:rPr>
        <w:t>I</w:t>
      </w:r>
      <w:proofErr w:type="spellStart"/>
      <w:r w:rsidRPr="0068642D">
        <w:rPr>
          <w:lang w:val="en-US" w:eastAsia="pl-PL"/>
        </w:rPr>
        <w:t>n</w:t>
      </w:r>
      <w:proofErr w:type="spellEnd"/>
      <w:r w:rsidRPr="0068642D">
        <w:rPr>
          <w:lang w:val="en-US" w:eastAsia="pl-PL"/>
        </w:rPr>
        <w:t xml:space="preserve"> 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</w:p>
    <w:p w:rsidR="000470AA" w:rsidRPr="00AA396F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95"/>
        <w:gridCol w:w="3728"/>
      </w:tblGrid>
      <w:tr w:rsidR="000470AA" w:rsidRPr="00F942DC" w:rsidTr="009A5961">
        <w:trPr>
          <w:trHeight w:val="1506"/>
        </w:trPr>
        <w:tc>
          <w:tcPr>
            <w:tcW w:w="4195" w:type="dxa"/>
          </w:tcPr>
          <w:p w:rsidR="0025563A" w:rsidRPr="002A219A" w:rsidRDefault="001D2736" w:rsidP="0025563A">
            <w:pPr>
              <w:spacing w:before="0" w:after="0" w:line="276" w:lineRule="auto"/>
              <w:ind w:left="-108"/>
              <w:rPr>
                <w:rFonts w:cs="Arial"/>
                <w:color w:val="000000" w:themeColor="text1"/>
                <w:sz w:val="20"/>
                <w:lang w:val="en-GB"/>
              </w:rPr>
            </w:pPr>
            <w:r w:rsidRPr="002A219A">
              <w:rPr>
                <w:rFonts w:cs="Arial"/>
                <w:color w:val="000000" w:themeColor="text1"/>
                <w:sz w:val="20"/>
                <w:lang w:val="en-GB"/>
              </w:rPr>
              <w:t>Prepared by</w:t>
            </w:r>
            <w:r w:rsidR="000470AA" w:rsidRPr="002A219A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</w:p>
          <w:p w:rsidR="004F6A01" w:rsidRPr="004F6A01" w:rsidRDefault="004F6A01" w:rsidP="004F6A01">
            <w:pPr>
              <w:spacing w:before="0" w:after="0" w:line="276" w:lineRule="auto"/>
              <w:ind w:left="-108"/>
              <w:rPr>
                <w:rFonts w:cs="Arial"/>
                <w:b/>
                <w:sz w:val="20"/>
                <w:lang w:val="en-GB"/>
              </w:rPr>
            </w:pPr>
            <w:r w:rsidRPr="004F6A01">
              <w:rPr>
                <w:rFonts w:cs="Arial"/>
                <w:b/>
                <w:sz w:val="20"/>
                <w:lang w:val="en-GB"/>
              </w:rPr>
              <w:t xml:space="preserve">Statistical Office in </w:t>
            </w:r>
            <w:proofErr w:type="spellStart"/>
            <w:r w:rsidRPr="004F6A01">
              <w:rPr>
                <w:rFonts w:cs="Arial"/>
                <w:b/>
                <w:sz w:val="20"/>
                <w:lang w:val="en-GB"/>
              </w:rPr>
              <w:t>Kraków</w:t>
            </w:r>
            <w:proofErr w:type="spellEnd"/>
          </w:p>
          <w:p w:rsidR="004F6A01" w:rsidRPr="004F6A01" w:rsidRDefault="004F6A01" w:rsidP="004F6A01">
            <w:pPr>
              <w:spacing w:before="0" w:after="0" w:line="276" w:lineRule="auto"/>
              <w:ind w:left="-108"/>
              <w:rPr>
                <w:rFonts w:cs="Arial"/>
                <w:b/>
                <w:sz w:val="20"/>
                <w:lang w:val="en-GB"/>
              </w:rPr>
            </w:pPr>
            <w:r w:rsidRPr="004F6A01">
              <w:rPr>
                <w:rFonts w:cs="Arial"/>
                <w:b/>
                <w:sz w:val="20"/>
                <w:lang w:val="en-GB"/>
              </w:rPr>
              <w:t xml:space="preserve">Director Agnieszka Szlubowska </w:t>
            </w:r>
          </w:p>
          <w:p w:rsidR="000470AA" w:rsidRPr="00A24587" w:rsidRDefault="004F6A01" w:rsidP="004F6A01">
            <w:pPr>
              <w:pStyle w:val="Nagwek3"/>
              <w:spacing w:before="0" w:line="240" w:lineRule="auto"/>
              <w:ind w:left="-108"/>
              <w:rPr>
                <w:rFonts w:ascii="Fira Sans" w:hAnsi="Fira Sans"/>
                <w:b/>
                <w:color w:val="000000" w:themeColor="text1"/>
                <w:sz w:val="20"/>
                <w:szCs w:val="20"/>
                <w:lang w:val="fi-FI"/>
              </w:rPr>
            </w:pPr>
            <w:r w:rsidRPr="004F6A01">
              <w:rPr>
                <w:rFonts w:ascii="Fira Sans" w:eastAsiaTheme="minorHAnsi" w:hAnsi="Fira Sans" w:cs="Arial"/>
                <w:color w:val="auto"/>
                <w:sz w:val="20"/>
                <w:szCs w:val="22"/>
                <w:lang w:val="en-GB"/>
              </w:rPr>
              <w:t>Office: tel. (+48 12) 420 40 50</w:t>
            </w:r>
          </w:p>
        </w:tc>
        <w:tc>
          <w:tcPr>
            <w:tcW w:w="3728" w:type="dxa"/>
          </w:tcPr>
          <w:p w:rsidR="00AC3FCE" w:rsidRPr="002A219A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2A219A">
              <w:rPr>
                <w:rFonts w:cs="Arial"/>
                <w:color w:val="000000" w:themeColor="text1"/>
                <w:sz w:val="20"/>
                <w:lang w:val="en-GB"/>
              </w:rPr>
              <w:t>Issued by</w:t>
            </w:r>
            <w:r w:rsidR="000470AA" w:rsidRPr="002A219A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  <w:r w:rsidR="000470AA" w:rsidRPr="002A219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="00AC3FCE" w:rsidRPr="002A219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</w:t>
            </w:r>
            <w:proofErr w:type="spellStart"/>
            <w:r w:rsidR="00AC3FCE" w:rsidRPr="002A219A">
              <w:rPr>
                <w:rFonts w:cs="Arial"/>
                <w:b/>
                <w:color w:val="000000" w:themeColor="text1"/>
                <w:sz w:val="20"/>
                <w:lang w:val="en-GB"/>
              </w:rPr>
              <w:t>Spokeperson</w:t>
            </w:r>
            <w:proofErr w:type="spellEnd"/>
            <w:r w:rsidRPr="002A219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r w:rsidR="00AC3FCE" w:rsidRPr="002A219A">
              <w:rPr>
                <w:rFonts w:cs="Arial"/>
                <w:b/>
                <w:color w:val="000000" w:themeColor="text1"/>
                <w:sz w:val="20"/>
                <w:lang w:val="en-GB"/>
              </w:rPr>
              <w:t>for</w:t>
            </w:r>
            <w:r w:rsidRPr="002A219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the President</w:t>
            </w:r>
            <w:r w:rsidR="00AC3FCE" w:rsidRPr="002A219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</w:p>
          <w:p w:rsidR="000470AA" w:rsidRPr="002A219A" w:rsidRDefault="002D5D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2A219A">
              <w:rPr>
                <w:rFonts w:cs="Arial"/>
                <w:b/>
                <w:color w:val="000000" w:themeColor="text1"/>
                <w:sz w:val="20"/>
                <w:lang w:val="en-GB"/>
              </w:rPr>
              <w:t>o</w:t>
            </w:r>
            <w:r w:rsidR="00AC3FCE" w:rsidRPr="002A219A">
              <w:rPr>
                <w:rFonts w:cs="Arial"/>
                <w:b/>
                <w:color w:val="000000" w:themeColor="text1"/>
                <w:sz w:val="20"/>
                <w:lang w:val="en-GB"/>
              </w:rPr>
              <w:t>f</w:t>
            </w:r>
            <w:r w:rsidRPr="002A219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r w:rsidR="00AC3FCE" w:rsidRPr="002A219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Statistic</w:t>
            </w:r>
            <w:r w:rsidRPr="002A219A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="00AC3FCE" w:rsidRPr="002A219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:rsidR="00FA4729" w:rsidRPr="002A219A" w:rsidRDefault="00FA4729" w:rsidP="00FA472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2A219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2A219A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F418D1" w:rsidRPr="00BC44B2" w:rsidRDefault="00F418D1" w:rsidP="00F418D1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C44B2">
              <w:rPr>
                <w:rFonts w:ascii="Fira Sans" w:hAnsi="Fira Sans" w:cs="Arial"/>
                <w:color w:val="auto"/>
                <w:sz w:val="20"/>
                <w:lang w:val="fi-FI"/>
              </w:rPr>
              <w:t>Mobile: (+48) 695 255 011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2A219A" w:rsidRDefault="000470AA" w:rsidP="000470AA">
      <w:pPr>
        <w:rPr>
          <w:sz w:val="20"/>
          <w:lang w:val="en-GB"/>
        </w:rPr>
      </w:pPr>
    </w:p>
    <w:p w:rsidR="000470AA" w:rsidRPr="002A219A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F942DC" w:rsidTr="00A24587">
        <w:trPr>
          <w:trHeight w:val="610"/>
        </w:trPr>
        <w:tc>
          <w:tcPr>
            <w:tcW w:w="2721" w:type="pct"/>
            <w:vMerge w:val="restart"/>
          </w:tcPr>
          <w:p w:rsidR="000470AA" w:rsidRPr="002A219A" w:rsidRDefault="001D2736" w:rsidP="00A24587">
            <w:pPr>
              <w:rPr>
                <w:b/>
                <w:sz w:val="20"/>
                <w:lang w:val="en-GB"/>
              </w:rPr>
            </w:pPr>
            <w:r w:rsidRPr="002A219A">
              <w:rPr>
                <w:b/>
                <w:sz w:val="20"/>
                <w:lang w:val="en-GB"/>
              </w:rPr>
              <w:t>Press Office</w:t>
            </w:r>
          </w:p>
          <w:p w:rsidR="00F418D1" w:rsidRPr="002A219A" w:rsidRDefault="00F418D1" w:rsidP="00F418D1">
            <w:pPr>
              <w:rPr>
                <w:color w:val="FF0000"/>
                <w:sz w:val="20"/>
                <w:lang w:val="en-GB"/>
              </w:rPr>
            </w:pPr>
            <w:r w:rsidRPr="00BC44B2">
              <w:rPr>
                <w:rFonts w:cs="Arial"/>
                <w:sz w:val="20"/>
                <w:szCs w:val="24"/>
                <w:lang w:val="fi-FI"/>
              </w:rPr>
              <w:t xml:space="preserve">Office: tel. </w:t>
            </w:r>
            <w:r w:rsidRPr="004C4532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(+48 22) </w:t>
            </w:r>
            <w:r w:rsidRPr="002A219A">
              <w:rPr>
                <w:color w:val="000000" w:themeColor="text1"/>
                <w:sz w:val="20"/>
                <w:lang w:val="en-GB"/>
              </w:rPr>
              <w:t xml:space="preserve">608 34 91, 608 38 04 </w:t>
            </w:r>
          </w:p>
          <w:p w:rsidR="000470AA" w:rsidRPr="002A219A" w:rsidRDefault="000470AA" w:rsidP="00A24587">
            <w:pPr>
              <w:rPr>
                <w:sz w:val="18"/>
                <w:lang w:val="en-GB"/>
              </w:rPr>
            </w:pPr>
            <w:r w:rsidRPr="002A219A">
              <w:rPr>
                <w:b/>
                <w:sz w:val="20"/>
                <w:lang w:val="en-GB"/>
              </w:rPr>
              <w:t>e-mail:</w:t>
            </w:r>
            <w:r w:rsidRPr="002A219A">
              <w:rPr>
                <w:sz w:val="20"/>
                <w:lang w:val="en-GB"/>
              </w:rPr>
              <w:t xml:space="preserve"> </w:t>
            </w:r>
            <w:hyperlink r:id="rId18" w:history="1">
              <w:r w:rsidRPr="002A219A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2A219A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2A219A" w:rsidRDefault="000470AA" w:rsidP="000470AA">
            <w:pPr>
              <w:rPr>
                <w:sz w:val="18"/>
                <w:lang w:val="en-GB"/>
              </w:rPr>
            </w:pPr>
            <w:r w:rsidRPr="002A219A">
              <w:rPr>
                <w:sz w:val="20"/>
                <w:lang w:val="en-GB"/>
              </w:rPr>
              <w:t>www.stat.gov.pl</w:t>
            </w:r>
            <w:r w:rsidR="001D2736" w:rsidRPr="002A219A">
              <w:rPr>
                <w:sz w:val="20"/>
                <w:lang w:val="en-GB"/>
              </w:rPr>
              <w:t>/en/</w:t>
            </w:r>
          </w:p>
        </w:tc>
      </w:tr>
      <w:tr w:rsidR="000470AA" w:rsidTr="00A24587">
        <w:trPr>
          <w:trHeight w:val="436"/>
        </w:trPr>
        <w:tc>
          <w:tcPr>
            <w:tcW w:w="2721" w:type="pct"/>
            <w:vMerge/>
          </w:tcPr>
          <w:p w:rsidR="000470AA" w:rsidRPr="002A219A" w:rsidRDefault="000470AA" w:rsidP="00A2458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2A219A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:rsidTr="00A24587">
        <w:trPr>
          <w:trHeight w:val="436"/>
        </w:trPr>
        <w:tc>
          <w:tcPr>
            <w:tcW w:w="2721" w:type="pct"/>
            <w:vMerge/>
          </w:tcPr>
          <w:p w:rsidR="000470AA" w:rsidRDefault="000470AA" w:rsidP="00A2458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2A219A" w:rsidRDefault="000C0DD6" w:rsidP="00AB6D25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2A219A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4F6A01" w:rsidRPr="00285233" w:rsidRDefault="005B5208" w:rsidP="004F6A0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lang w:val="en-GB"/>
                              </w:rPr>
                            </w:pPr>
                            <w:hyperlink r:id="rId22" w:history="1">
                              <w:r w:rsidR="004F6A01" w:rsidRPr="002852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Financial results of cultural institutions in period January-December 2019</w:t>
                              </w:r>
                            </w:hyperlink>
                          </w:p>
                          <w:p w:rsidR="004F6A01" w:rsidRPr="00285233" w:rsidRDefault="005B5208" w:rsidP="004F6A0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lang w:val="en-GB"/>
                              </w:rPr>
                            </w:pPr>
                            <w:hyperlink r:id="rId23" w:history="1">
                              <w:r w:rsidR="004F6A01" w:rsidRPr="002852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Methodological report. Non-financial enterprises surveys 2019</w:t>
                              </w:r>
                            </w:hyperlink>
                          </w:p>
                          <w:p w:rsidR="00AB6D25" w:rsidRPr="002A219A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AB6D25" w:rsidRPr="002A219A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2A219A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</w:t>
                            </w:r>
                            <w:r w:rsidR="00B1321E" w:rsidRPr="002A219A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 xml:space="preserve"> statis</w:t>
                            </w:r>
                            <w:r w:rsidR="00915AA6" w:rsidRPr="002A219A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tics</w:t>
                            </w:r>
                          </w:p>
                          <w:p w:rsidR="004F6A01" w:rsidRPr="00285233" w:rsidRDefault="005B5208" w:rsidP="004F6A0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4" w:history="1">
                              <w:r w:rsidR="004F6A01" w:rsidRPr="00AD391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Total revenues</w:t>
                              </w:r>
                            </w:hyperlink>
                          </w:p>
                          <w:p w:rsidR="004F6A01" w:rsidRPr="00AD3911" w:rsidRDefault="004F6A01" w:rsidP="004F6A0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"https://stat.gov.pl/en/metainformations/glossary/terms-used-in-official-statistics/158,term.html"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D391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Total costs</w:t>
                            </w:r>
                          </w:p>
                          <w:p w:rsidR="004F6A01" w:rsidRPr="00AD3911" w:rsidRDefault="004F6A01" w:rsidP="004F6A0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"https://stat.gov.pl/en/metainformations/glossary/terms-used-in-official-statistics/613,term.html"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D391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Gross financial result</w:t>
                            </w:r>
                          </w:p>
                          <w:p w:rsidR="004F6A01" w:rsidRPr="00AD3911" w:rsidRDefault="004F6A01" w:rsidP="004F6A0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"https://stat.gov.pl/en/metainformations/glossary/terms-used-in-official-statistics/615,term.html"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D391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Net financial result</w:t>
                            </w:r>
                          </w:p>
                          <w:p w:rsidR="004F6A01" w:rsidRPr="00AD3911" w:rsidRDefault="004F6A01" w:rsidP="004F6A0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"https://stat.gov.pl/en/metainformations/glossary/terms-used-in-official-statistics/223,term.html"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D391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Investment outlays</w:t>
                            </w:r>
                          </w:p>
                          <w:p w:rsidR="004F6A01" w:rsidRPr="00AD3911" w:rsidRDefault="004F6A01" w:rsidP="004F6A0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hyperlink r:id="rId25" w:history="1">
                              <w:r w:rsidRPr="00AD391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Outlays on intangible fixed assets</w:t>
                              </w:r>
                            </w:hyperlink>
                          </w:p>
                          <w:p w:rsidR="004F6A01" w:rsidRPr="00AD3911" w:rsidRDefault="004F6A01" w:rsidP="004F6A0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"https://stat.gov.pl/en/metainformations/glossary/terms-used-in-official-statistics/128,term.html"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D391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Cultural institution</w:t>
                            </w:r>
                          </w:p>
                          <w:p w:rsidR="00AB6D25" w:rsidRPr="002A219A" w:rsidRDefault="004F6A01" w:rsidP="004F6A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3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2A219A" w:rsidRDefault="000C0DD6" w:rsidP="00AB6D25">
                      <w:pPr>
                        <w:rPr>
                          <w:b/>
                          <w:lang w:val="en-GB"/>
                        </w:rPr>
                      </w:pPr>
                      <w:r w:rsidRPr="002A219A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4F6A01" w:rsidRPr="00285233" w:rsidRDefault="004F6A01" w:rsidP="004F6A01">
                      <w:pPr>
                        <w:rPr>
                          <w:rStyle w:val="Hipercze"/>
                          <w:rFonts w:cs="Arial"/>
                          <w:color w:val="001D77"/>
                          <w:lang w:val="en-GB"/>
                        </w:rPr>
                      </w:pPr>
                      <w:hyperlink r:id="rId26" w:history="1">
                        <w:r w:rsidRPr="002852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Financial results of cultural institutions in period January-December 2019</w:t>
                        </w:r>
                      </w:hyperlink>
                    </w:p>
                    <w:p w:rsidR="004F6A01" w:rsidRPr="00285233" w:rsidRDefault="004F6A01" w:rsidP="004F6A01">
                      <w:pPr>
                        <w:rPr>
                          <w:rStyle w:val="Hipercze"/>
                          <w:rFonts w:cs="Arial"/>
                          <w:color w:val="001D77"/>
                          <w:lang w:val="en-GB"/>
                        </w:rPr>
                      </w:pPr>
                      <w:hyperlink r:id="rId27" w:history="1">
                        <w:r w:rsidRPr="002852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Methodological report. Non-financial enterprises surveys 2019</w:t>
                        </w:r>
                      </w:hyperlink>
                    </w:p>
                    <w:p w:rsidR="00AB6D25" w:rsidRPr="002A219A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AB6D25" w:rsidRPr="002A219A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2A219A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</w:t>
                      </w:r>
                      <w:r w:rsidR="00B1321E" w:rsidRPr="002A219A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 xml:space="preserve"> statis</w:t>
                      </w:r>
                      <w:r w:rsidR="00915AA6" w:rsidRPr="002A219A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tics</w:t>
                      </w:r>
                    </w:p>
                    <w:p w:rsidR="004F6A01" w:rsidRPr="00285233" w:rsidRDefault="004F6A01" w:rsidP="004F6A0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28" w:history="1">
                        <w:r w:rsidRPr="00AD391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Total revenues</w:t>
                        </w:r>
                      </w:hyperlink>
                    </w:p>
                    <w:p w:rsidR="004F6A01" w:rsidRPr="00AD3911" w:rsidRDefault="004F6A01" w:rsidP="004F6A0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"https://stat.gov.pl/en/metainformations/glossary/terms-used-in-official-statistics/158,term.html"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D391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Total costs</w:t>
                      </w:r>
                    </w:p>
                    <w:p w:rsidR="004F6A01" w:rsidRPr="00AD3911" w:rsidRDefault="004F6A01" w:rsidP="004F6A0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"https://stat.gov.pl/en/metainformations/glossary/terms-used-in-official-statistics/613,term.html"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D391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Gross financial result</w:t>
                      </w:r>
                    </w:p>
                    <w:p w:rsidR="004F6A01" w:rsidRPr="00AD3911" w:rsidRDefault="004F6A01" w:rsidP="004F6A0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"https://stat.gov.pl/en/metainformations/glossary/terms-used-in-official-statistics/615,term.html"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D391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Net financial result</w:t>
                      </w:r>
                    </w:p>
                    <w:p w:rsidR="004F6A01" w:rsidRPr="00AD3911" w:rsidRDefault="004F6A01" w:rsidP="004F6A0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"https://stat.gov.pl/en/metainformations/glossary/terms-used-in-official-statistics/223,term.html"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D391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Investment outlays</w:t>
                      </w:r>
                    </w:p>
                    <w:p w:rsidR="004F6A01" w:rsidRPr="00AD3911" w:rsidRDefault="004F6A01" w:rsidP="004F6A01">
                      <w:pPr>
                        <w:rPr>
                          <w:rStyle w:val="Hipercze"/>
                          <w:rFonts w:cs="Arial"/>
                          <w:color w:val="001D77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hyperlink r:id="rId29" w:history="1">
                        <w:r w:rsidRPr="00AD391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Outlays on intangible fixed assets</w:t>
                        </w:r>
                      </w:hyperlink>
                    </w:p>
                    <w:p w:rsidR="004F6A01" w:rsidRPr="00AD3911" w:rsidRDefault="004F6A01" w:rsidP="004F6A0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"https://stat.gov.pl/en/metainformations/glossary/terms-used-in-official-statistics/128,term.html"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D391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Cultural institution</w:t>
                      </w:r>
                    </w:p>
                    <w:p w:rsidR="00AB6D25" w:rsidRPr="002A219A" w:rsidRDefault="004F6A01" w:rsidP="004F6A01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208" w:rsidRDefault="005B5208" w:rsidP="000662E2">
      <w:pPr>
        <w:spacing w:after="0" w:line="240" w:lineRule="auto"/>
      </w:pPr>
      <w:r>
        <w:separator/>
      </w:r>
    </w:p>
  </w:endnote>
  <w:endnote w:type="continuationSeparator" w:id="0">
    <w:p w:rsidR="005B5208" w:rsidRDefault="005B520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Fira Sans SemiBold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0875485"/>
      <w:docPartObj>
        <w:docPartGallery w:val="Page Numbers (Bottom of Page)"/>
        <w:docPartUnique/>
      </w:docPartObj>
    </w:sdtPr>
    <w:sdtEndPr/>
    <w:sdtContent>
      <w:p w:rsidR="008F5746" w:rsidRDefault="008F574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E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7688035"/>
      <w:docPartObj>
        <w:docPartGallery w:val="Page Numbers (Bottom of Page)"/>
        <w:docPartUnique/>
      </w:docPartObj>
    </w:sdtPr>
    <w:sdtEndPr/>
    <w:sdtContent>
      <w:p w:rsidR="008F5746" w:rsidRDefault="008F574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E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E12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208" w:rsidRDefault="005B5208" w:rsidP="000662E2">
      <w:pPr>
        <w:spacing w:after="0" w:line="240" w:lineRule="auto"/>
      </w:pPr>
      <w:r>
        <w:separator/>
      </w:r>
    </w:p>
  </w:footnote>
  <w:footnote w:type="continuationSeparator" w:id="0">
    <w:p w:rsidR="005B5208" w:rsidRDefault="005B520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746" w:rsidRDefault="008F5746" w:rsidP="00C15CC1">
    <w:pPr>
      <w:pStyle w:val="Nagwek"/>
      <w:tabs>
        <w:tab w:val="clear" w:pos="4536"/>
        <w:tab w:val="clear" w:pos="9072"/>
        <w:tab w:val="left" w:pos="2863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F4D4BDE" wp14:editId="7364400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6CC02F" id="Prostokąt 2" o:spid="_x0000_s1026" style="position:absolute;margin-left:410.6pt;margin-top:-14.05pt;width:147.6pt;height:1785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" fillcolor="#f2f2f2" stroked="f" strokeweight="1pt">
              <v:path arrowok="t"/>
            </v:rect>
          </w:pict>
        </mc:Fallback>
      </mc:AlternateContent>
    </w:r>
    <w:r>
      <w:tab/>
    </w:r>
  </w:p>
  <w:p w:rsidR="008F5746" w:rsidRDefault="008F57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746" w:rsidRDefault="008F5746" w:rsidP="00570567">
    <w:pPr>
      <w:pStyle w:val="Nagwek"/>
      <w:tabs>
        <w:tab w:val="clear" w:pos="4536"/>
        <w:tab w:val="clear" w:pos="9072"/>
        <w:tab w:val="left" w:pos="5774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F9A8E8" wp14:editId="6FD1AE0F">
              <wp:simplePos x="0" y="0"/>
              <wp:positionH relativeFrom="page">
                <wp:align>right</wp:align>
              </wp:positionH>
              <wp:positionV relativeFrom="paragraph">
                <wp:posOffset>210820</wp:posOffset>
              </wp:positionV>
              <wp:extent cx="1871980" cy="22905085"/>
              <wp:effectExtent l="0" t="0" r="0" b="0"/>
              <wp:wrapNone/>
              <wp:docPr id="5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54E0CB" id="Prostokąt 5" o:spid="_x0000_s1026" style="position:absolute;margin-left:96.2pt;margin-top:16.6pt;width:147.4pt;height:1803.5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" fillcolor="#f2f2f2" stroked="f" strokeweight="1pt">
              <v:path arrowok="t"/>
              <w10:wrap anchorx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A0F7739" wp14:editId="1E5DB6A0">
              <wp:simplePos x="0" y="0"/>
              <wp:positionH relativeFrom="column">
                <wp:posOffset>5273040</wp:posOffset>
              </wp:positionH>
              <wp:positionV relativeFrom="paragraph">
                <wp:posOffset>890905</wp:posOffset>
              </wp:positionV>
              <wp:extent cx="1432560" cy="336550"/>
              <wp:effectExtent l="0" t="0" r="0" b="0"/>
              <wp:wrapNone/>
              <wp:docPr id="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5746" w:rsidRPr="00C97596" w:rsidRDefault="008F5746" w:rsidP="00570567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24.06.2020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F773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5.2pt;margin-top:70.15pt;width:112.8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1Ky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r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" filled="f" stroked="f">
              <v:textbox>
                <w:txbxContent>
                  <w:p w:rsidR="008F5746" w:rsidRPr="00C97596" w:rsidRDefault="008F5746" w:rsidP="00570567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24.06.2020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33E7B4" wp14:editId="3E4C941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0"/>
              <wp:wrapNone/>
              <wp:docPr id="11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8F5746" w:rsidRPr="003C6C8D" w:rsidRDefault="008F574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33E7B4" id="Schemat blokowy: opóźnienie 6" o:spid="_x0000_s1032" style="position:absolute;margin-left:396.6pt;margin-top:15.6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BgGf9odBgAAbisAAA4AAAAAAAAAAAAAAAAALgIAAGRycy9lMm9Eb2MueG1sUEsBAi0A&#10;FAAGAAgAAAAhADBPDPXeAAAACgEAAA8AAAAAAAAAAAAAAAAAdwgAAGRycy9kb3ducmV2LnhtbFBL&#10;BQYAAAAABAAEAPMAAACC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8F5746" w:rsidRPr="003C6C8D" w:rsidRDefault="008F574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ADB37CA" wp14:editId="66F801A5">
          <wp:extent cx="1153274" cy="720000"/>
          <wp:effectExtent l="0" t="0" r="0" b="4445"/>
          <wp:docPr id="12" name="Obraz 12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63F8CC" wp14:editId="3D4C8C7E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5746" w:rsidRPr="00C97596" w:rsidRDefault="008F574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30.05.2018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63F8CC" id="_x0000_s1033" type="#_x0000_t202" style="position:absolute;margin-left:411pt;margin-top:20.95pt;width:112.8pt;height:2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bNEAIAAP8DAAAOAAAAZHJzL2Uyb0RvYy54bWysU9tu2zAMfR+wfxD0vjg3Z60Rp+jadRjQ&#10;bQW6fQAjy7FQSdQkJXb39aXkNAu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YJIbN&#10;EAIAAP8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8F5746" w:rsidRPr="00C97596" w:rsidRDefault="008F574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30.05.2018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33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4582E"/>
    <w:rsid w:val="000470AA"/>
    <w:rsid w:val="00057CA1"/>
    <w:rsid w:val="000630C6"/>
    <w:rsid w:val="000662E2"/>
    <w:rsid w:val="00066883"/>
    <w:rsid w:val="000670DE"/>
    <w:rsid w:val="00074DD8"/>
    <w:rsid w:val="000806F7"/>
    <w:rsid w:val="00093C74"/>
    <w:rsid w:val="000B0727"/>
    <w:rsid w:val="000C0DD6"/>
    <w:rsid w:val="000C135D"/>
    <w:rsid w:val="000D1D43"/>
    <w:rsid w:val="000D1EAB"/>
    <w:rsid w:val="000D225C"/>
    <w:rsid w:val="000D2A5C"/>
    <w:rsid w:val="000D757F"/>
    <w:rsid w:val="000E0918"/>
    <w:rsid w:val="00101046"/>
    <w:rsid w:val="001011C3"/>
    <w:rsid w:val="00110D87"/>
    <w:rsid w:val="00114DB9"/>
    <w:rsid w:val="00115E2E"/>
    <w:rsid w:val="00116087"/>
    <w:rsid w:val="00130296"/>
    <w:rsid w:val="001423B6"/>
    <w:rsid w:val="001445E0"/>
    <w:rsid w:val="001448A7"/>
    <w:rsid w:val="00145E1F"/>
    <w:rsid w:val="00146621"/>
    <w:rsid w:val="00162325"/>
    <w:rsid w:val="001951DA"/>
    <w:rsid w:val="001952C4"/>
    <w:rsid w:val="001A6ED1"/>
    <w:rsid w:val="001C3269"/>
    <w:rsid w:val="001C7430"/>
    <w:rsid w:val="001D1DB4"/>
    <w:rsid w:val="001D2736"/>
    <w:rsid w:val="00215BFB"/>
    <w:rsid w:val="00223CE0"/>
    <w:rsid w:val="0025563A"/>
    <w:rsid w:val="002574F9"/>
    <w:rsid w:val="00262B61"/>
    <w:rsid w:val="0026673C"/>
    <w:rsid w:val="00276811"/>
    <w:rsid w:val="00282699"/>
    <w:rsid w:val="002926DF"/>
    <w:rsid w:val="00296697"/>
    <w:rsid w:val="002A219A"/>
    <w:rsid w:val="002A5448"/>
    <w:rsid w:val="002A6113"/>
    <w:rsid w:val="002B0472"/>
    <w:rsid w:val="002B6B12"/>
    <w:rsid w:val="002D5D08"/>
    <w:rsid w:val="002E6140"/>
    <w:rsid w:val="002E6985"/>
    <w:rsid w:val="002E71B6"/>
    <w:rsid w:val="002F77C8"/>
    <w:rsid w:val="00304F22"/>
    <w:rsid w:val="00306C7C"/>
    <w:rsid w:val="00322EDD"/>
    <w:rsid w:val="00331527"/>
    <w:rsid w:val="00332320"/>
    <w:rsid w:val="00347D72"/>
    <w:rsid w:val="00351937"/>
    <w:rsid w:val="00357611"/>
    <w:rsid w:val="00367237"/>
    <w:rsid w:val="0037077F"/>
    <w:rsid w:val="00372411"/>
    <w:rsid w:val="00373882"/>
    <w:rsid w:val="003843DB"/>
    <w:rsid w:val="00391300"/>
    <w:rsid w:val="00393761"/>
    <w:rsid w:val="00397D18"/>
    <w:rsid w:val="003A1B36"/>
    <w:rsid w:val="003A2056"/>
    <w:rsid w:val="003B1454"/>
    <w:rsid w:val="003B18B6"/>
    <w:rsid w:val="003B6A99"/>
    <w:rsid w:val="003C59E0"/>
    <w:rsid w:val="003C6C8D"/>
    <w:rsid w:val="003D4F95"/>
    <w:rsid w:val="003D5F42"/>
    <w:rsid w:val="003D60A9"/>
    <w:rsid w:val="003F4C97"/>
    <w:rsid w:val="003F7A34"/>
    <w:rsid w:val="003F7FE6"/>
    <w:rsid w:val="00400193"/>
    <w:rsid w:val="004212E7"/>
    <w:rsid w:val="0042446D"/>
    <w:rsid w:val="00427BF8"/>
    <w:rsid w:val="00431C02"/>
    <w:rsid w:val="00437395"/>
    <w:rsid w:val="00445047"/>
    <w:rsid w:val="00463E39"/>
    <w:rsid w:val="004657FC"/>
    <w:rsid w:val="004733F6"/>
    <w:rsid w:val="00474E69"/>
    <w:rsid w:val="0049621B"/>
    <w:rsid w:val="004C1895"/>
    <w:rsid w:val="004C256E"/>
    <w:rsid w:val="004C4532"/>
    <w:rsid w:val="004C6D40"/>
    <w:rsid w:val="004F0C3C"/>
    <w:rsid w:val="004F63FC"/>
    <w:rsid w:val="004F6A01"/>
    <w:rsid w:val="00505A92"/>
    <w:rsid w:val="005203F1"/>
    <w:rsid w:val="00521BC3"/>
    <w:rsid w:val="00531A1C"/>
    <w:rsid w:val="00533632"/>
    <w:rsid w:val="00541E6E"/>
    <w:rsid w:val="0054251F"/>
    <w:rsid w:val="00544EAC"/>
    <w:rsid w:val="005520D8"/>
    <w:rsid w:val="00556CF1"/>
    <w:rsid w:val="005762A7"/>
    <w:rsid w:val="005916D7"/>
    <w:rsid w:val="005A698C"/>
    <w:rsid w:val="005B5208"/>
    <w:rsid w:val="005E0799"/>
    <w:rsid w:val="005F5A80"/>
    <w:rsid w:val="006044FF"/>
    <w:rsid w:val="00607CC5"/>
    <w:rsid w:val="00621866"/>
    <w:rsid w:val="00633014"/>
    <w:rsid w:val="0063437B"/>
    <w:rsid w:val="00663999"/>
    <w:rsid w:val="006673CA"/>
    <w:rsid w:val="00673C26"/>
    <w:rsid w:val="006812AF"/>
    <w:rsid w:val="0068327D"/>
    <w:rsid w:val="00685D8F"/>
    <w:rsid w:val="00694AF0"/>
    <w:rsid w:val="006A4686"/>
    <w:rsid w:val="006B0E9E"/>
    <w:rsid w:val="006B5AE4"/>
    <w:rsid w:val="006D1507"/>
    <w:rsid w:val="006D4054"/>
    <w:rsid w:val="006E02EC"/>
    <w:rsid w:val="00700F85"/>
    <w:rsid w:val="007211B1"/>
    <w:rsid w:val="0073223E"/>
    <w:rsid w:val="00744F87"/>
    <w:rsid w:val="00746187"/>
    <w:rsid w:val="0076254F"/>
    <w:rsid w:val="00770EF8"/>
    <w:rsid w:val="007801F5"/>
    <w:rsid w:val="00783CA4"/>
    <w:rsid w:val="007842FB"/>
    <w:rsid w:val="00786124"/>
    <w:rsid w:val="0079514B"/>
    <w:rsid w:val="007A2DC1"/>
    <w:rsid w:val="007D3319"/>
    <w:rsid w:val="007D335D"/>
    <w:rsid w:val="007E3314"/>
    <w:rsid w:val="007E4B03"/>
    <w:rsid w:val="007F324B"/>
    <w:rsid w:val="007F70A1"/>
    <w:rsid w:val="0080553C"/>
    <w:rsid w:val="00805B46"/>
    <w:rsid w:val="00814568"/>
    <w:rsid w:val="00825DC2"/>
    <w:rsid w:val="00834AD3"/>
    <w:rsid w:val="00843795"/>
    <w:rsid w:val="00845DAD"/>
    <w:rsid w:val="00847F0F"/>
    <w:rsid w:val="00852448"/>
    <w:rsid w:val="0088258A"/>
    <w:rsid w:val="00886332"/>
    <w:rsid w:val="00893F6A"/>
    <w:rsid w:val="008A26D9"/>
    <w:rsid w:val="008B001E"/>
    <w:rsid w:val="008C0C29"/>
    <w:rsid w:val="008D69A8"/>
    <w:rsid w:val="008E2CC0"/>
    <w:rsid w:val="008F3638"/>
    <w:rsid w:val="008F4441"/>
    <w:rsid w:val="008F5746"/>
    <w:rsid w:val="008F6F31"/>
    <w:rsid w:val="008F74DF"/>
    <w:rsid w:val="009127BA"/>
    <w:rsid w:val="00915AA6"/>
    <w:rsid w:val="00920EB2"/>
    <w:rsid w:val="009227A6"/>
    <w:rsid w:val="00933EC1"/>
    <w:rsid w:val="009530DB"/>
    <w:rsid w:val="00953676"/>
    <w:rsid w:val="0095512A"/>
    <w:rsid w:val="009705EE"/>
    <w:rsid w:val="00977927"/>
    <w:rsid w:val="00977E4B"/>
    <w:rsid w:val="0098135C"/>
    <w:rsid w:val="0098156A"/>
    <w:rsid w:val="00985CF5"/>
    <w:rsid w:val="00991BAC"/>
    <w:rsid w:val="009A5432"/>
    <w:rsid w:val="009A5961"/>
    <w:rsid w:val="009A6EA0"/>
    <w:rsid w:val="009C1335"/>
    <w:rsid w:val="009C1AB2"/>
    <w:rsid w:val="009C7251"/>
    <w:rsid w:val="009E2E91"/>
    <w:rsid w:val="00A139F5"/>
    <w:rsid w:val="00A15365"/>
    <w:rsid w:val="00A15483"/>
    <w:rsid w:val="00A24587"/>
    <w:rsid w:val="00A27582"/>
    <w:rsid w:val="00A32E4E"/>
    <w:rsid w:val="00A365F4"/>
    <w:rsid w:val="00A47D80"/>
    <w:rsid w:val="00A53132"/>
    <w:rsid w:val="00A563F2"/>
    <w:rsid w:val="00A566E8"/>
    <w:rsid w:val="00A810F9"/>
    <w:rsid w:val="00A86ECC"/>
    <w:rsid w:val="00A86FCC"/>
    <w:rsid w:val="00A95E12"/>
    <w:rsid w:val="00AA396F"/>
    <w:rsid w:val="00AA710D"/>
    <w:rsid w:val="00AB5DFF"/>
    <w:rsid w:val="00AB6D25"/>
    <w:rsid w:val="00AC3FCE"/>
    <w:rsid w:val="00AE003B"/>
    <w:rsid w:val="00AE2D4B"/>
    <w:rsid w:val="00AE4F99"/>
    <w:rsid w:val="00B12859"/>
    <w:rsid w:val="00B1321E"/>
    <w:rsid w:val="00B14952"/>
    <w:rsid w:val="00B31E5A"/>
    <w:rsid w:val="00B653AB"/>
    <w:rsid w:val="00B65F9E"/>
    <w:rsid w:val="00B66B19"/>
    <w:rsid w:val="00B8576B"/>
    <w:rsid w:val="00B914E9"/>
    <w:rsid w:val="00B956EE"/>
    <w:rsid w:val="00BA2BA1"/>
    <w:rsid w:val="00BB4F09"/>
    <w:rsid w:val="00BC39B4"/>
    <w:rsid w:val="00BC44B2"/>
    <w:rsid w:val="00BD4E33"/>
    <w:rsid w:val="00BE13B8"/>
    <w:rsid w:val="00BE2AB3"/>
    <w:rsid w:val="00BE7B5A"/>
    <w:rsid w:val="00C030DE"/>
    <w:rsid w:val="00C22105"/>
    <w:rsid w:val="00C244B6"/>
    <w:rsid w:val="00C3702F"/>
    <w:rsid w:val="00C64A37"/>
    <w:rsid w:val="00C7158E"/>
    <w:rsid w:val="00C7250B"/>
    <w:rsid w:val="00C7346B"/>
    <w:rsid w:val="00C74FC0"/>
    <w:rsid w:val="00C77C0E"/>
    <w:rsid w:val="00C91687"/>
    <w:rsid w:val="00C9209D"/>
    <w:rsid w:val="00C924A8"/>
    <w:rsid w:val="00C945FE"/>
    <w:rsid w:val="00C96FAA"/>
    <w:rsid w:val="00C97A04"/>
    <w:rsid w:val="00CA107B"/>
    <w:rsid w:val="00CA484D"/>
    <w:rsid w:val="00CA4FB6"/>
    <w:rsid w:val="00CB157E"/>
    <w:rsid w:val="00CB41A7"/>
    <w:rsid w:val="00CC739E"/>
    <w:rsid w:val="00CD58B7"/>
    <w:rsid w:val="00CE7105"/>
    <w:rsid w:val="00CF4099"/>
    <w:rsid w:val="00D00796"/>
    <w:rsid w:val="00D261A2"/>
    <w:rsid w:val="00D30555"/>
    <w:rsid w:val="00D616D2"/>
    <w:rsid w:val="00D63B5F"/>
    <w:rsid w:val="00D64203"/>
    <w:rsid w:val="00D64F8E"/>
    <w:rsid w:val="00D70EF7"/>
    <w:rsid w:val="00D8397C"/>
    <w:rsid w:val="00D91421"/>
    <w:rsid w:val="00D94EED"/>
    <w:rsid w:val="00D96026"/>
    <w:rsid w:val="00DA7C1C"/>
    <w:rsid w:val="00DB147A"/>
    <w:rsid w:val="00DB1B7A"/>
    <w:rsid w:val="00DC6708"/>
    <w:rsid w:val="00DF04BF"/>
    <w:rsid w:val="00DF7BEF"/>
    <w:rsid w:val="00E01436"/>
    <w:rsid w:val="00E045BD"/>
    <w:rsid w:val="00E17B77"/>
    <w:rsid w:val="00E215EB"/>
    <w:rsid w:val="00E23337"/>
    <w:rsid w:val="00E259EA"/>
    <w:rsid w:val="00E31ACC"/>
    <w:rsid w:val="00E32061"/>
    <w:rsid w:val="00E42FF9"/>
    <w:rsid w:val="00E4714C"/>
    <w:rsid w:val="00E51AEB"/>
    <w:rsid w:val="00E522A7"/>
    <w:rsid w:val="00E54452"/>
    <w:rsid w:val="00E664C5"/>
    <w:rsid w:val="00E671A2"/>
    <w:rsid w:val="00E76D26"/>
    <w:rsid w:val="00E84408"/>
    <w:rsid w:val="00EB1390"/>
    <w:rsid w:val="00EB2C71"/>
    <w:rsid w:val="00EB4340"/>
    <w:rsid w:val="00EB556D"/>
    <w:rsid w:val="00EB5A7D"/>
    <w:rsid w:val="00ED55C0"/>
    <w:rsid w:val="00ED682B"/>
    <w:rsid w:val="00EE41D5"/>
    <w:rsid w:val="00F037A4"/>
    <w:rsid w:val="00F06B26"/>
    <w:rsid w:val="00F27C8F"/>
    <w:rsid w:val="00F32749"/>
    <w:rsid w:val="00F32D06"/>
    <w:rsid w:val="00F37172"/>
    <w:rsid w:val="00F418D1"/>
    <w:rsid w:val="00F443A6"/>
    <w:rsid w:val="00F4477E"/>
    <w:rsid w:val="00F670E8"/>
    <w:rsid w:val="00F67D8F"/>
    <w:rsid w:val="00F802BE"/>
    <w:rsid w:val="00F86024"/>
    <w:rsid w:val="00F8611A"/>
    <w:rsid w:val="00F942DC"/>
    <w:rsid w:val="00FA4729"/>
    <w:rsid w:val="00FA5128"/>
    <w:rsid w:val="00FB42D4"/>
    <w:rsid w:val="00FB5906"/>
    <w:rsid w:val="00FB762F"/>
    <w:rsid w:val="00FC2AED"/>
    <w:rsid w:val="00FD5EA7"/>
    <w:rsid w:val="00FD670D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uiPriority w:val="1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uiPriority w:val="9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uiPriority w:val="1"/>
    <w:qFormat/>
    <w:rsid w:val="00145E1F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5E1F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1A6ED1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topics/culture-tourism-sport/culture/financial-results-of-cultural-institutions-in-period-january-december-2019,13,12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2.xml"/><Relationship Id="rId25" Type="http://schemas.openxmlformats.org/officeDocument/2006/relationships/hyperlink" Target="https://stat.gov.pl/en/metainformations/glossary/terms-used-in-official-statistics/229,term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en/metainformations/glossary/terms-used-in-official-statistics/22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en/metainformations/glossary/terms-used-in-official-statistics/395,term.htm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28" Type="http://schemas.openxmlformats.org/officeDocument/2006/relationships/hyperlink" Target="https://stat.gov.pl/en/metainformations/glossary/terms-used-in-official-statistics/395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footer" Target="footer3.xml"/><Relationship Id="rId30" Type="http://schemas.openxmlformats.org/officeDocument/2006/relationships/header" Target="header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stat.gov.pl/en/topics/culture-tourism-sport/culture/financial-results-of-cultural-institutions-in-period-january-december-2019,13,12.html" TargetMode="External"/><Relationship Id="rId27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0\Informacje%20sygnalne\Wyniki%20finansowe%20instytucji%20kultury%20w%202020%20r.%20(I,%20II,%20III%20kwarta&#322;)\I%20kwarta&#322;%202020\Wykres%20F01dk%201%20kw.2020%20r.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09217263259651"/>
          <c:y val="0.12315930388219545"/>
          <c:w val="0.42755174875089225"/>
          <c:h val="0.8018741633199464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</c:dPt>
          <c:dLbls>
            <c:dLbl>
              <c:idx val="0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43.6%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29.6%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24.6%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4212851337908189E-2"/>
                  <c:y val="-6.847758488020340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2.2%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Arkusz1!$D$20:$D$23</c:f>
              <c:strCache>
                <c:ptCount val="4"/>
                <c:pt idx="0">
                  <c:v>gminas local government organisational units</c:v>
                </c:pt>
                <c:pt idx="1">
                  <c:v>voivodships local government  organisational units</c:v>
                </c:pt>
                <c:pt idx="2">
                  <c:v>state organisational units</c:v>
                </c:pt>
                <c:pt idx="3">
                  <c:v>powiats local government organisational units</c:v>
                </c:pt>
              </c:strCache>
            </c:strRef>
          </c:cat>
          <c:val>
            <c:numRef>
              <c:f>Arkusz1!$F$20:$F$23</c:f>
              <c:numCache>
                <c:formatCode>0.0</c:formatCode>
                <c:ptCount val="4"/>
                <c:pt idx="0">
                  <c:v>43.642330180904914</c:v>
                </c:pt>
                <c:pt idx="1">
                  <c:v>29.554997449279913</c:v>
                </c:pt>
                <c:pt idx="2">
                  <c:v>24.633088725817213</c:v>
                </c:pt>
                <c:pt idx="3">
                  <c:v>2.1695836439979592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696422361134643"/>
          <c:y val="7.1372226630995211E-2"/>
          <c:w val="0.25243554988808731"/>
          <c:h val="0.881395558808015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3.Financial_results_of_cultural_institutions_in_1st_quarter_of_2020.docx.docx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2A313-B752-4A9B-AD66-D5A11DA0A892}"/>
</file>

<file path=customXml/itemProps2.xml><?xml version="1.0" encoding="utf-8"?>
<ds:datastoreItem xmlns:ds="http://schemas.openxmlformats.org/officeDocument/2006/customXml" ds:itemID="{408B7813-8F7F-471B-80AE-426E84639DE5}"/>
</file>

<file path=customXml/itemProps3.xml><?xml version="1.0" encoding="utf-8"?>
<ds:datastoreItem xmlns:ds="http://schemas.openxmlformats.org/officeDocument/2006/customXml" ds:itemID="{B5F1FEE7-CF22-416E-A78C-C51E71C03A36}"/>
</file>

<file path=customXml/itemProps4.xml><?xml version="1.0" encoding="utf-8"?>
<ds:datastoreItem xmlns:ds="http://schemas.openxmlformats.org/officeDocument/2006/customXml" ds:itemID="{408B7813-8F7F-471B-80AE-426E84639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660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2017-11-07T13:05:00Z</cp:lastPrinted>
  <dcterms:created xsi:type="dcterms:W3CDTF">2020-06-19T07:13:00Z</dcterms:created>
  <dcterms:modified xsi:type="dcterms:W3CDTF">2020-06-23T10:45:00Z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