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F5" w:rsidRPr="00803A0C" w:rsidRDefault="00C06BF5" w:rsidP="00803A0C">
      <w:pPr>
        <w:pStyle w:val="Tekstpodstawowy"/>
        <w:kinsoku w:val="0"/>
        <w:overflowPunct w:val="0"/>
        <w:spacing w:before="120"/>
        <w:ind w:left="0"/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</w:pPr>
      <w:r w:rsidRPr="004C68B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t xml:space="preserve">Financial results of cultural institutions </w:t>
      </w:r>
      <w:r w:rsidR="00272A74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t xml:space="preserve">in the period </w:t>
      </w:r>
      <w:r w:rsidR="00803A0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br/>
      </w:r>
      <w:r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t xml:space="preserve">January </w:t>
      </w:r>
      <w:r w:rsidR="00272A74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t xml:space="preserve">- </w:t>
      </w:r>
      <w:r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t>September</w:t>
      </w:r>
      <w:r w:rsidRPr="004C68B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t xml:space="preserve"> </w:t>
      </w:r>
      <w:r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t>2020</w:t>
      </w:r>
    </w:p>
    <w:p w:rsidR="00C06BF5" w:rsidRPr="004C68BC" w:rsidRDefault="00C06BF5" w:rsidP="00C06BF5">
      <w:pPr>
        <w:pStyle w:val="tytuinformacji"/>
        <w:rPr>
          <w:sz w:val="32"/>
          <w:lang w:val="en-GB"/>
        </w:rPr>
      </w:pPr>
    </w:p>
    <w:p w:rsidR="00C06BF5" w:rsidRPr="00C06BF5" w:rsidRDefault="00C06BF5" w:rsidP="00C06BF5">
      <w:pPr>
        <w:pStyle w:val="LID"/>
        <w:rPr>
          <w:lang w:val="en-GB"/>
        </w:rPr>
      </w:pPr>
      <w:r w:rsidRPr="00074DD8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8331A36" wp14:editId="7B81575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11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1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BF5" w:rsidRPr="004C68BC" w:rsidRDefault="00C06BF5" w:rsidP="00C06BF5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C40D418" wp14:editId="5E158611">
                                  <wp:extent cx="336550" cy="330200"/>
                                  <wp:effectExtent l="0" t="0" r="635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68BC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4C68B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6,8%</w:t>
                            </w:r>
                          </w:p>
                          <w:p w:rsidR="00C06BF5" w:rsidRPr="004C68BC" w:rsidRDefault="00C06BF5" w:rsidP="00C06BF5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4C68BC">
                              <w:rPr>
                                <w:lang w:val="en-GB"/>
                              </w:rPr>
                              <w:t xml:space="preserve">Decrease of </w:t>
                            </w:r>
                            <w:r>
                              <w:rPr>
                                <w:lang w:val="en-GB"/>
                              </w:rPr>
                              <w:t>total revenues</w:t>
                            </w:r>
                            <w:r w:rsidRPr="004C68BC">
                              <w:rPr>
                                <w:lang w:val="en-GB"/>
                              </w:rPr>
                              <w:t xml:space="preserve"> in comparison to </w:t>
                            </w:r>
                            <w:r w:rsidR="006047BC">
                              <w:rPr>
                                <w:lang w:val="en-GB"/>
                              </w:rPr>
                              <w:t xml:space="preserve">the previous </w:t>
                            </w:r>
                            <w:r w:rsidRPr="004C68BC">
                              <w:rPr>
                                <w:lang w:val="en-GB"/>
                              </w:rPr>
                              <w:t xml:space="preserve">year </w:t>
                            </w:r>
                          </w:p>
                          <w:p w:rsidR="00C06BF5" w:rsidRPr="004C68BC" w:rsidRDefault="00C06BF5" w:rsidP="00C06BF5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31A3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3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" fillcolor="#001d77" stroked="f">
                <v:textbox>
                  <w:txbxContent>
                    <w:p w:rsidR="00C06BF5" w:rsidRPr="004C68BC" w:rsidRDefault="00C06BF5" w:rsidP="00C06BF5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C40D418" wp14:editId="5E158611">
                            <wp:extent cx="336550" cy="330200"/>
                            <wp:effectExtent l="0" t="0" r="6350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68BC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4C68B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6,8%</w:t>
                      </w:r>
                    </w:p>
                    <w:p w:rsidR="00C06BF5" w:rsidRPr="004C68BC" w:rsidRDefault="00C06BF5" w:rsidP="00C06BF5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4C68BC">
                        <w:rPr>
                          <w:lang w:val="en-GB"/>
                        </w:rPr>
                        <w:t xml:space="preserve">Decrease of </w:t>
                      </w:r>
                      <w:r>
                        <w:rPr>
                          <w:lang w:val="en-GB"/>
                        </w:rPr>
                        <w:t>total revenues</w:t>
                      </w:r>
                      <w:r w:rsidRPr="004C68BC">
                        <w:rPr>
                          <w:lang w:val="en-GB"/>
                        </w:rPr>
                        <w:t xml:space="preserve"> in comparison to </w:t>
                      </w:r>
                      <w:r w:rsidR="006047BC">
                        <w:rPr>
                          <w:lang w:val="en-GB"/>
                        </w:rPr>
                        <w:t xml:space="preserve">the previous </w:t>
                      </w:r>
                      <w:r w:rsidRPr="004C68BC">
                        <w:rPr>
                          <w:lang w:val="en-GB"/>
                        </w:rPr>
                        <w:t xml:space="preserve">year </w:t>
                      </w:r>
                    </w:p>
                    <w:p w:rsidR="00C06BF5" w:rsidRPr="004C68BC" w:rsidRDefault="00C06BF5" w:rsidP="00C06BF5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68BC">
        <w:rPr>
          <w:lang w:val="en-GB"/>
        </w:rPr>
        <w:t>Financial results of cultural institutions for 3 quarters of 2020 were lower in comparison to those achieved in simi</w:t>
      </w:r>
      <w:r w:rsidR="0084344D">
        <w:rPr>
          <w:lang w:val="en-GB"/>
        </w:rPr>
        <w:t>l</w:t>
      </w:r>
      <w:r w:rsidRPr="004C68BC">
        <w:rPr>
          <w:lang w:val="en-GB"/>
        </w:rPr>
        <w:t xml:space="preserve">ar period </w:t>
      </w:r>
      <w:r w:rsidR="006047BC">
        <w:rPr>
          <w:lang w:val="en-GB"/>
        </w:rPr>
        <w:t>of the previous year</w:t>
      </w:r>
      <w:r w:rsidR="00272A74">
        <w:rPr>
          <w:lang w:val="en-GB"/>
        </w:rPr>
        <w:t>.</w:t>
      </w:r>
      <w:r>
        <w:rPr>
          <w:lang w:val="en-GB"/>
        </w:rPr>
        <w:t xml:space="preserve"> </w:t>
      </w:r>
      <w:r w:rsidRPr="004C68BC">
        <w:rPr>
          <w:lang w:val="en-GB"/>
        </w:rPr>
        <w:t xml:space="preserve">There </w:t>
      </w:r>
      <w:r w:rsidR="006047BC">
        <w:rPr>
          <w:lang w:val="en-GB"/>
        </w:rPr>
        <w:t>was</w:t>
      </w:r>
      <w:r w:rsidRPr="004C68BC">
        <w:rPr>
          <w:lang w:val="en-GB"/>
        </w:rPr>
        <w:t xml:space="preserve"> a decrease of total revenues by 6.8</w:t>
      </w:r>
      <w:r>
        <w:rPr>
          <w:lang w:val="en-GB"/>
        </w:rPr>
        <w:t>%</w:t>
      </w:r>
      <w:r w:rsidRPr="004C68BC">
        <w:rPr>
          <w:lang w:val="en-GB"/>
        </w:rPr>
        <w:t xml:space="preserve"> a</w:t>
      </w:r>
      <w:r>
        <w:rPr>
          <w:lang w:val="en-GB"/>
        </w:rPr>
        <w:t>nd</w:t>
      </w:r>
      <w:r w:rsidRPr="004C68BC">
        <w:rPr>
          <w:lang w:val="en-GB"/>
        </w:rPr>
        <w:t xml:space="preserve"> </w:t>
      </w:r>
      <w:r>
        <w:rPr>
          <w:lang w:val="en-GB"/>
        </w:rPr>
        <w:t>total costs by 10.</w:t>
      </w:r>
      <w:r w:rsidRPr="004C68BC">
        <w:rPr>
          <w:lang w:val="en-GB"/>
        </w:rPr>
        <w:t xml:space="preserve">0%. </w:t>
      </w:r>
      <w:r>
        <w:rPr>
          <w:lang w:val="en-GB"/>
        </w:rPr>
        <w:t>Investment outlays increased by</w:t>
      </w:r>
      <w:r w:rsidRPr="00C06BF5">
        <w:rPr>
          <w:lang w:val="en-GB"/>
        </w:rPr>
        <w:t xml:space="preserve"> 6.6%.</w:t>
      </w:r>
    </w:p>
    <w:p w:rsidR="00C06BF5" w:rsidRPr="004C68BC" w:rsidRDefault="00C06BF5" w:rsidP="00C06BF5">
      <w:pPr>
        <w:pStyle w:val="Nagwek1"/>
        <w:rPr>
          <w:lang w:val="en-GB"/>
        </w:rPr>
      </w:pPr>
    </w:p>
    <w:p w:rsidR="00A117C2" w:rsidRDefault="00A117C2" w:rsidP="00C06BF5">
      <w:pPr>
        <w:rPr>
          <w:spacing w:val="-7"/>
          <w:lang w:val="en-GB"/>
        </w:rPr>
      </w:pPr>
    </w:p>
    <w:p w:rsidR="00C06BF5" w:rsidRPr="00E064D8" w:rsidRDefault="00C06BF5" w:rsidP="00C06BF5">
      <w:pPr>
        <w:rPr>
          <w:spacing w:val="-1"/>
          <w:lang w:val="en-GB"/>
        </w:rPr>
      </w:pPr>
      <w:r w:rsidRPr="00AD4C9B">
        <w:rPr>
          <w:spacing w:val="-7"/>
          <w:lang w:val="en-GB"/>
        </w:rPr>
        <w:t xml:space="preserve">Total revenues of cultural institutions in </w:t>
      </w:r>
      <w:r w:rsidR="00272A74">
        <w:rPr>
          <w:spacing w:val="-7"/>
          <w:lang w:val="en-GB"/>
        </w:rPr>
        <w:t xml:space="preserve">the </w:t>
      </w:r>
      <w:r w:rsidRPr="00AD4C9B">
        <w:rPr>
          <w:spacing w:val="-7"/>
          <w:lang w:val="en-GB"/>
        </w:rPr>
        <w:t>first 3 quarters of 202</w:t>
      </w:r>
      <w:r w:rsidR="00A117C2">
        <w:rPr>
          <w:spacing w:val="-7"/>
          <w:lang w:val="en-GB"/>
        </w:rPr>
        <w:t>0</w:t>
      </w:r>
      <w:r w:rsidRPr="00AD4C9B">
        <w:rPr>
          <w:spacing w:val="-7"/>
          <w:lang w:val="en-GB"/>
        </w:rPr>
        <w:t xml:space="preserve"> were lower by</w:t>
      </w:r>
      <w:r w:rsidRPr="00AD4C9B">
        <w:rPr>
          <w:spacing w:val="-4"/>
          <w:lang w:val="en-GB"/>
        </w:rPr>
        <w:t xml:space="preserve"> </w:t>
      </w:r>
      <w:r>
        <w:rPr>
          <w:spacing w:val="-4"/>
          <w:lang w:val="en-GB"/>
        </w:rPr>
        <w:t>6.</w:t>
      </w:r>
      <w:r w:rsidRPr="00AD4C9B">
        <w:rPr>
          <w:spacing w:val="-4"/>
          <w:lang w:val="en-GB"/>
        </w:rPr>
        <w:t>8</w:t>
      </w:r>
      <w:r w:rsidRPr="00AD4C9B">
        <w:rPr>
          <w:spacing w:val="-1"/>
          <w:lang w:val="en-GB"/>
        </w:rPr>
        <w:t>%</w:t>
      </w:r>
      <w:r w:rsidRPr="00AD4C9B">
        <w:rPr>
          <w:spacing w:val="-6"/>
          <w:lang w:val="en-GB"/>
        </w:rPr>
        <w:t xml:space="preserve"> </w:t>
      </w:r>
      <w:r>
        <w:rPr>
          <w:spacing w:val="-6"/>
          <w:lang w:val="en-GB"/>
        </w:rPr>
        <w:t xml:space="preserve">than those achieved </w:t>
      </w:r>
      <w:r w:rsidR="00272A74">
        <w:rPr>
          <w:spacing w:val="-6"/>
          <w:lang w:val="en-GB"/>
        </w:rPr>
        <w:t xml:space="preserve">the </w:t>
      </w:r>
      <w:r>
        <w:rPr>
          <w:spacing w:val="-6"/>
          <w:lang w:val="en-GB"/>
        </w:rPr>
        <w:t>year before and amounted</w:t>
      </w:r>
      <w:r w:rsidR="006047BC">
        <w:rPr>
          <w:spacing w:val="-6"/>
          <w:lang w:val="en-GB"/>
        </w:rPr>
        <w:t xml:space="preserve"> to</w:t>
      </w:r>
      <w:r>
        <w:rPr>
          <w:spacing w:val="-6"/>
          <w:lang w:val="en-GB"/>
        </w:rPr>
        <w:t xml:space="preserve"> PLN </w:t>
      </w:r>
      <w:r>
        <w:rPr>
          <w:spacing w:val="-4"/>
          <w:lang w:val="en-GB"/>
        </w:rPr>
        <w:t>7 077.</w:t>
      </w:r>
      <w:r w:rsidRPr="00AD4C9B">
        <w:rPr>
          <w:spacing w:val="-4"/>
          <w:lang w:val="en-GB"/>
        </w:rPr>
        <w:t>7</w:t>
      </w:r>
      <w:r w:rsidRPr="00AD4C9B">
        <w:rPr>
          <w:spacing w:val="-3"/>
          <w:lang w:val="en-GB"/>
        </w:rPr>
        <w:t> </w:t>
      </w:r>
      <w:r w:rsidRPr="00AD4C9B">
        <w:rPr>
          <w:lang w:val="en-GB"/>
        </w:rPr>
        <w:t>m</w:t>
      </w:r>
      <w:r>
        <w:rPr>
          <w:lang w:val="en-GB"/>
        </w:rPr>
        <w:t>il</w:t>
      </w:r>
      <w:r w:rsidRPr="00AD4C9B">
        <w:rPr>
          <w:lang w:val="en-GB"/>
        </w:rPr>
        <w:t>l</w:t>
      </w:r>
      <w:r>
        <w:rPr>
          <w:lang w:val="en-GB"/>
        </w:rPr>
        <w:t>io</w:t>
      </w:r>
      <w:r w:rsidRPr="00AD4C9B">
        <w:rPr>
          <w:lang w:val="en-GB"/>
        </w:rPr>
        <w:t xml:space="preserve">n. In the structure of revenues </w:t>
      </w:r>
      <w:r w:rsidRPr="00AD4C9B">
        <w:rPr>
          <w:spacing w:val="-1"/>
          <w:lang w:val="en-GB"/>
        </w:rPr>
        <w:t>91.9%</w:t>
      </w:r>
      <w:r>
        <w:rPr>
          <w:spacing w:val="-1"/>
          <w:lang w:val="en-GB"/>
        </w:rPr>
        <w:t xml:space="preserve"> constituted</w:t>
      </w:r>
      <w:r w:rsidRPr="00AD4C9B">
        <w:rPr>
          <w:spacing w:val="-1"/>
          <w:lang w:val="en-GB"/>
        </w:rPr>
        <w:t xml:space="preserve"> net revenues from sale</w:t>
      </w:r>
      <w:r w:rsidR="006047BC">
        <w:rPr>
          <w:spacing w:val="-1"/>
          <w:lang w:val="en-GB"/>
        </w:rPr>
        <w:t>s</w:t>
      </w:r>
      <w:r w:rsidRPr="00AD4C9B">
        <w:rPr>
          <w:spacing w:val="-1"/>
          <w:lang w:val="en-GB"/>
        </w:rPr>
        <w:t xml:space="preserve"> o</w:t>
      </w:r>
      <w:r>
        <w:rPr>
          <w:spacing w:val="-1"/>
          <w:lang w:val="en-GB"/>
        </w:rPr>
        <w:t>f products, goods and materials,</w:t>
      </w:r>
      <w:r w:rsidRPr="00AD4C9B">
        <w:rPr>
          <w:spacing w:val="-8"/>
          <w:lang w:val="en-GB"/>
        </w:rPr>
        <w:t xml:space="preserve"> </w:t>
      </w:r>
      <w:r>
        <w:rPr>
          <w:spacing w:val="-7"/>
          <w:lang w:val="en-GB"/>
        </w:rPr>
        <w:t>8.</w:t>
      </w:r>
      <w:r w:rsidRPr="00AD4C9B">
        <w:rPr>
          <w:spacing w:val="-7"/>
          <w:lang w:val="en-GB"/>
        </w:rPr>
        <w:t>0</w:t>
      </w:r>
      <w:r w:rsidRPr="00AD4C9B">
        <w:rPr>
          <w:lang w:val="en-GB"/>
        </w:rPr>
        <w:t xml:space="preserve">% </w:t>
      </w:r>
      <w:r w:rsidRPr="00AD4C9B">
        <w:rPr>
          <w:spacing w:val="-1"/>
          <w:lang w:val="en-GB"/>
        </w:rPr>
        <w:t>–</w:t>
      </w:r>
      <w:r w:rsidRPr="00AD4C9B">
        <w:rPr>
          <w:lang w:val="en-GB"/>
        </w:rPr>
        <w:t xml:space="preserve"> </w:t>
      </w:r>
      <w:r>
        <w:rPr>
          <w:lang w:val="en-GB"/>
        </w:rPr>
        <w:t>other operating revenues and</w:t>
      </w:r>
      <w:r w:rsidRPr="00AD4C9B">
        <w:rPr>
          <w:spacing w:val="-9"/>
          <w:lang w:val="en-GB"/>
        </w:rPr>
        <w:t xml:space="preserve"> </w:t>
      </w:r>
      <w:r>
        <w:rPr>
          <w:lang w:val="en-GB"/>
        </w:rPr>
        <w:t>0.</w:t>
      </w:r>
      <w:r w:rsidRPr="00AD4C9B">
        <w:rPr>
          <w:lang w:val="en-GB"/>
        </w:rPr>
        <w:t xml:space="preserve">1% </w:t>
      </w:r>
      <w:r w:rsidRPr="00AD4C9B">
        <w:rPr>
          <w:spacing w:val="-1"/>
          <w:lang w:val="en-GB"/>
        </w:rPr>
        <w:t>–</w:t>
      </w:r>
      <w:r w:rsidRPr="00AD4C9B">
        <w:rPr>
          <w:spacing w:val="-11"/>
          <w:lang w:val="en-GB"/>
        </w:rPr>
        <w:t xml:space="preserve"> </w:t>
      </w:r>
      <w:r>
        <w:rPr>
          <w:spacing w:val="-1"/>
          <w:lang w:val="en-GB"/>
        </w:rPr>
        <w:t>financial revenues</w:t>
      </w:r>
      <w:r w:rsidRPr="00AD4C9B">
        <w:rPr>
          <w:spacing w:val="-1"/>
          <w:lang w:val="en-GB"/>
        </w:rPr>
        <w:t xml:space="preserve">. </w:t>
      </w:r>
      <w:r w:rsidRPr="00A37B43">
        <w:rPr>
          <w:spacing w:val="-1"/>
          <w:lang w:val="en-GB"/>
        </w:rPr>
        <w:t xml:space="preserve">The highest total revenues </w:t>
      </w:r>
      <w:r w:rsidR="006047BC">
        <w:rPr>
          <w:spacing w:val="-1"/>
          <w:lang w:val="en-GB"/>
        </w:rPr>
        <w:t xml:space="preserve">were </w:t>
      </w:r>
      <w:r w:rsidR="006047BC" w:rsidRPr="00A37B43">
        <w:rPr>
          <w:spacing w:val="-1"/>
          <w:lang w:val="en-GB"/>
        </w:rPr>
        <w:t>ach</w:t>
      </w:r>
      <w:r w:rsidR="006047BC">
        <w:rPr>
          <w:spacing w:val="-1"/>
          <w:lang w:val="en-GB"/>
        </w:rPr>
        <w:t>ieved</w:t>
      </w:r>
      <w:r w:rsidR="006047BC" w:rsidRPr="00A37B43">
        <w:rPr>
          <w:spacing w:val="-1"/>
          <w:lang w:val="en-GB"/>
        </w:rPr>
        <w:t xml:space="preserve"> </w:t>
      </w:r>
      <w:r w:rsidR="006047BC">
        <w:rPr>
          <w:spacing w:val="-1"/>
          <w:lang w:val="en-GB"/>
        </w:rPr>
        <w:t xml:space="preserve">by </w:t>
      </w:r>
      <w:r w:rsidRPr="00A37B43">
        <w:rPr>
          <w:spacing w:val="-1"/>
          <w:lang w:val="en-GB"/>
        </w:rPr>
        <w:t xml:space="preserve">cultural institutions </w:t>
      </w:r>
      <w:r>
        <w:rPr>
          <w:spacing w:val="-1"/>
          <w:lang w:val="en-GB"/>
        </w:rPr>
        <w:t xml:space="preserve">in </w:t>
      </w:r>
      <w:proofErr w:type="spellStart"/>
      <w:r>
        <w:rPr>
          <w:spacing w:val="-1"/>
          <w:lang w:val="en-GB"/>
        </w:rPr>
        <w:t>Mazowieckie</w:t>
      </w:r>
      <w:proofErr w:type="spellEnd"/>
      <w:r>
        <w:rPr>
          <w:spacing w:val="-1"/>
          <w:lang w:val="en-GB"/>
        </w:rPr>
        <w:t xml:space="preserve"> Voivodship (share amounted to 26.6%).</w:t>
      </w:r>
      <w:r w:rsidRPr="00A37B43">
        <w:rPr>
          <w:spacing w:val="-1"/>
          <w:lang w:val="en-GB"/>
        </w:rPr>
        <w:t xml:space="preserve"> </w:t>
      </w:r>
    </w:p>
    <w:p w:rsidR="00C06BF5" w:rsidRDefault="00C06BF5" w:rsidP="00C06BF5">
      <w:pPr>
        <w:rPr>
          <w:spacing w:val="-1"/>
          <w:lang w:val="en-GB"/>
        </w:rPr>
      </w:pPr>
      <w:r w:rsidRPr="00E064D8">
        <w:rPr>
          <w:lang w:val="en-GB"/>
        </w:rPr>
        <w:t xml:space="preserve">Total costs in reported period of 2020 were lower by </w:t>
      </w:r>
      <w:r w:rsidRPr="00E064D8">
        <w:rPr>
          <w:spacing w:val="-6"/>
          <w:lang w:val="en-GB"/>
        </w:rPr>
        <w:t>10.0</w:t>
      </w:r>
      <w:r w:rsidRPr="00E064D8">
        <w:rPr>
          <w:spacing w:val="-1"/>
          <w:lang w:val="en-GB"/>
        </w:rPr>
        <w:t>%</w:t>
      </w:r>
      <w:r w:rsidRPr="00E064D8">
        <w:rPr>
          <w:spacing w:val="-6"/>
          <w:lang w:val="en-GB"/>
        </w:rPr>
        <w:t xml:space="preserve"> than those </w:t>
      </w:r>
      <w:r>
        <w:rPr>
          <w:spacing w:val="-6"/>
          <w:lang w:val="en-GB"/>
        </w:rPr>
        <w:t xml:space="preserve">incurred in 3 quarters of </w:t>
      </w:r>
      <w:r>
        <w:rPr>
          <w:lang w:val="en-GB"/>
        </w:rPr>
        <w:t>2019 and amounted</w:t>
      </w:r>
      <w:r w:rsidRPr="00E064D8">
        <w:rPr>
          <w:spacing w:val="-2"/>
          <w:lang w:val="en-GB"/>
        </w:rPr>
        <w:t xml:space="preserve"> </w:t>
      </w:r>
      <w:r w:rsidR="009655CF">
        <w:rPr>
          <w:spacing w:val="-2"/>
          <w:lang w:val="en-GB"/>
        </w:rPr>
        <w:t xml:space="preserve">to </w:t>
      </w:r>
      <w:r>
        <w:rPr>
          <w:lang w:val="en-GB"/>
        </w:rPr>
        <w:t>PLN</w:t>
      </w:r>
      <w:r w:rsidRPr="00E064D8">
        <w:rPr>
          <w:spacing w:val="-5"/>
          <w:lang w:val="en-GB"/>
        </w:rPr>
        <w:t xml:space="preserve"> 6</w:t>
      </w:r>
      <w:r>
        <w:rPr>
          <w:spacing w:val="-5"/>
          <w:lang w:val="en-GB"/>
        </w:rPr>
        <w:t> 394.</w:t>
      </w:r>
      <w:r w:rsidRPr="00E064D8">
        <w:rPr>
          <w:spacing w:val="-5"/>
          <w:lang w:val="en-GB"/>
        </w:rPr>
        <w:t xml:space="preserve">5 </w:t>
      </w:r>
      <w:r w:rsidRPr="00E064D8">
        <w:rPr>
          <w:lang w:val="en-GB"/>
        </w:rPr>
        <w:t>m</w:t>
      </w:r>
      <w:r>
        <w:rPr>
          <w:lang w:val="en-GB"/>
        </w:rPr>
        <w:t>il</w:t>
      </w:r>
      <w:r w:rsidRPr="00E064D8">
        <w:rPr>
          <w:lang w:val="en-GB"/>
        </w:rPr>
        <w:t>l</w:t>
      </w:r>
      <w:r>
        <w:rPr>
          <w:lang w:val="en-GB"/>
        </w:rPr>
        <w:t>io</w:t>
      </w:r>
      <w:r w:rsidRPr="00E064D8">
        <w:rPr>
          <w:lang w:val="en-GB"/>
        </w:rPr>
        <w:t>n.</w:t>
      </w:r>
      <w:r w:rsidRPr="00E064D8">
        <w:rPr>
          <w:spacing w:val="-6"/>
          <w:lang w:val="en-GB"/>
        </w:rPr>
        <w:t xml:space="preserve"> In the structure of costs </w:t>
      </w:r>
      <w:r w:rsidRPr="00E064D8">
        <w:rPr>
          <w:spacing w:val="-1"/>
          <w:lang w:val="en-GB"/>
        </w:rPr>
        <w:t>99.2%</w:t>
      </w:r>
      <w:r w:rsidRPr="00E064D8">
        <w:rPr>
          <w:spacing w:val="-4"/>
          <w:lang w:val="en-GB"/>
        </w:rPr>
        <w:t xml:space="preserve"> constituted </w:t>
      </w:r>
      <w:r>
        <w:rPr>
          <w:lang w:val="en-GB"/>
        </w:rPr>
        <w:t>operating</w:t>
      </w:r>
      <w:r w:rsidRPr="00E064D8">
        <w:rPr>
          <w:lang w:val="en-GB"/>
        </w:rPr>
        <w:t xml:space="preserve"> costs</w:t>
      </w:r>
      <w:r w:rsidRPr="00E064D8">
        <w:rPr>
          <w:spacing w:val="-1"/>
          <w:lang w:val="en-GB"/>
        </w:rPr>
        <w:t>,</w:t>
      </w:r>
      <w:r w:rsidRPr="00E064D8">
        <w:rPr>
          <w:spacing w:val="-7"/>
          <w:lang w:val="en-GB"/>
        </w:rPr>
        <w:t xml:space="preserve"> 0</w:t>
      </w:r>
      <w:r>
        <w:rPr>
          <w:lang w:val="en-GB"/>
        </w:rPr>
        <w:t>.</w:t>
      </w:r>
      <w:r w:rsidRPr="00E064D8">
        <w:rPr>
          <w:lang w:val="en-GB"/>
        </w:rPr>
        <w:t>7%</w:t>
      </w:r>
      <w:r w:rsidRPr="00E064D8">
        <w:rPr>
          <w:spacing w:val="-7"/>
          <w:lang w:val="en-GB"/>
        </w:rPr>
        <w:t xml:space="preserve"> </w:t>
      </w:r>
      <w:r w:rsidRPr="00E064D8">
        <w:rPr>
          <w:spacing w:val="-1"/>
          <w:lang w:val="en-GB"/>
        </w:rPr>
        <w:t xml:space="preserve">– </w:t>
      </w:r>
      <w:r>
        <w:rPr>
          <w:spacing w:val="-1"/>
          <w:lang w:val="en-GB"/>
        </w:rPr>
        <w:t>other operating costs</w:t>
      </w:r>
      <w:r w:rsidRPr="00E064D8">
        <w:rPr>
          <w:spacing w:val="-1"/>
          <w:lang w:val="en-GB"/>
        </w:rPr>
        <w:t>,</w:t>
      </w:r>
      <w:r w:rsidRPr="00E064D8">
        <w:rPr>
          <w:spacing w:val="-8"/>
          <w:lang w:val="en-GB"/>
        </w:rPr>
        <w:t xml:space="preserve"> a</w:t>
      </w:r>
      <w:r>
        <w:rPr>
          <w:spacing w:val="-8"/>
          <w:lang w:val="en-GB"/>
        </w:rPr>
        <w:t>nd</w:t>
      </w:r>
      <w:r w:rsidRPr="00E064D8">
        <w:rPr>
          <w:spacing w:val="-8"/>
          <w:lang w:val="en-GB"/>
        </w:rPr>
        <w:t xml:space="preserve"> </w:t>
      </w:r>
      <w:r>
        <w:rPr>
          <w:lang w:val="en-GB"/>
        </w:rPr>
        <w:t>0.</w:t>
      </w:r>
      <w:r w:rsidRPr="00E064D8">
        <w:rPr>
          <w:lang w:val="en-GB"/>
        </w:rPr>
        <w:t xml:space="preserve">1% </w:t>
      </w:r>
      <w:r>
        <w:rPr>
          <w:spacing w:val="-1"/>
          <w:lang w:val="en-GB"/>
        </w:rPr>
        <w:t>– financial costs</w:t>
      </w:r>
      <w:r w:rsidRPr="00E064D8">
        <w:rPr>
          <w:spacing w:val="-1"/>
          <w:lang w:val="en-GB"/>
        </w:rPr>
        <w:t xml:space="preserve">. </w:t>
      </w:r>
      <w:r w:rsidRPr="009B07B2">
        <w:rPr>
          <w:spacing w:val="-1"/>
          <w:lang w:val="en-GB"/>
        </w:rPr>
        <w:t xml:space="preserve">Similarly to total revenues, the highest total costs </w:t>
      </w:r>
      <w:r w:rsidR="006047BC">
        <w:rPr>
          <w:spacing w:val="-1"/>
          <w:lang w:val="en-GB"/>
        </w:rPr>
        <w:t xml:space="preserve">were </w:t>
      </w:r>
      <w:r w:rsidRPr="009B07B2">
        <w:rPr>
          <w:spacing w:val="-1"/>
          <w:lang w:val="en-GB"/>
        </w:rPr>
        <w:t xml:space="preserve">generated </w:t>
      </w:r>
      <w:r w:rsidR="006047BC">
        <w:rPr>
          <w:spacing w:val="-1"/>
          <w:lang w:val="en-GB"/>
        </w:rPr>
        <w:t xml:space="preserve">by </w:t>
      </w:r>
      <w:r w:rsidRPr="009B07B2">
        <w:rPr>
          <w:spacing w:val="-1"/>
          <w:lang w:val="en-GB"/>
        </w:rPr>
        <w:t xml:space="preserve">units from </w:t>
      </w:r>
      <w:proofErr w:type="spellStart"/>
      <w:r w:rsidRPr="009B07B2">
        <w:rPr>
          <w:spacing w:val="-1"/>
          <w:lang w:val="en-GB"/>
        </w:rPr>
        <w:t>Mazowieckie</w:t>
      </w:r>
      <w:proofErr w:type="spellEnd"/>
      <w:r w:rsidRPr="009B07B2">
        <w:rPr>
          <w:spacing w:val="-1"/>
          <w:lang w:val="en-GB"/>
        </w:rPr>
        <w:t xml:space="preserve"> Voivodship</w:t>
      </w:r>
      <w:r>
        <w:rPr>
          <w:spacing w:val="-1"/>
          <w:lang w:val="en-GB"/>
        </w:rPr>
        <w:t xml:space="preserve"> (25.</w:t>
      </w:r>
      <w:r w:rsidRPr="009B07B2">
        <w:rPr>
          <w:spacing w:val="-1"/>
          <w:lang w:val="en-GB"/>
        </w:rPr>
        <w:t>8%).</w:t>
      </w:r>
    </w:p>
    <w:p w:rsidR="00C06BF5" w:rsidRPr="00D060A4" w:rsidRDefault="00F803DE" w:rsidP="00C06BF5">
      <w:pPr>
        <w:pStyle w:val="LID"/>
        <w:rPr>
          <w:b w:val="0"/>
          <w:spacing w:val="-1"/>
          <w:lang w:val="en-GB"/>
        </w:rPr>
      </w:pPr>
      <w:r>
        <w:rPr>
          <w:b w:val="0"/>
          <w:spacing w:val="-1"/>
          <w:lang w:val="en-GB"/>
        </w:rPr>
        <w:t>F</w:t>
      </w:r>
      <w:r w:rsidR="006047BC" w:rsidRPr="00D060A4">
        <w:rPr>
          <w:b w:val="0"/>
          <w:spacing w:val="-1"/>
          <w:lang w:val="en-GB"/>
        </w:rPr>
        <w:t xml:space="preserve">or </w:t>
      </w:r>
      <w:r>
        <w:rPr>
          <w:b w:val="0"/>
          <w:spacing w:val="-1"/>
          <w:lang w:val="en-GB"/>
        </w:rPr>
        <w:t xml:space="preserve">the 3 </w:t>
      </w:r>
      <w:r w:rsidR="006047BC" w:rsidRPr="00D060A4">
        <w:rPr>
          <w:b w:val="0"/>
          <w:spacing w:val="-1"/>
          <w:lang w:val="en-GB"/>
        </w:rPr>
        <w:t xml:space="preserve">quarters of 2020 </w:t>
      </w:r>
      <w:r>
        <w:rPr>
          <w:b w:val="0"/>
          <w:spacing w:val="-2"/>
          <w:lang w:val="en-US"/>
        </w:rPr>
        <w:t>n</w:t>
      </w:r>
      <w:r w:rsidRPr="00D060A4">
        <w:rPr>
          <w:b w:val="0"/>
          <w:spacing w:val="-1"/>
          <w:lang w:val="en-GB"/>
        </w:rPr>
        <w:t xml:space="preserve">ational cultural institutions </w:t>
      </w:r>
      <w:r w:rsidR="006047BC" w:rsidRPr="00D060A4">
        <w:rPr>
          <w:b w:val="0"/>
          <w:spacing w:val="-1"/>
          <w:lang w:val="en-GB"/>
        </w:rPr>
        <w:t>achieved</w:t>
      </w:r>
      <w:r w:rsidR="006047BC" w:rsidRPr="006047BC">
        <w:rPr>
          <w:b w:val="0"/>
          <w:spacing w:val="-2"/>
          <w:lang w:val="en-US"/>
        </w:rPr>
        <w:t xml:space="preserve"> </w:t>
      </w:r>
      <w:r w:rsidR="00C06BF5" w:rsidRPr="00633014">
        <w:rPr>
          <w:b w:val="0"/>
          <w:spacing w:val="-2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719A0CD1" wp14:editId="3DEA8FEF">
                <wp:simplePos x="0" y="0"/>
                <wp:positionH relativeFrom="column">
                  <wp:posOffset>5250180</wp:posOffset>
                </wp:positionH>
                <wp:positionV relativeFrom="paragraph">
                  <wp:posOffset>2540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BF5" w:rsidRPr="00B94DBB" w:rsidRDefault="00C06BF5" w:rsidP="00C06BF5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B94DBB">
                              <w:rPr>
                                <w:lang w:val="en-GB"/>
                              </w:rPr>
                              <w:t xml:space="preserve">Total revenues of </w:t>
                            </w:r>
                            <w:proofErr w:type="spellStart"/>
                            <w:r w:rsidRPr="00B94DBB">
                              <w:rPr>
                                <w:lang w:val="en-GB"/>
                              </w:rPr>
                              <w:t>gminas</w:t>
                            </w:r>
                            <w:proofErr w:type="spellEnd"/>
                            <w:r w:rsidRPr="00B94DBB">
                              <w:rPr>
                                <w:lang w:val="en-GB"/>
                              </w:rPr>
                              <w:t xml:space="preserve"> local government cultural institutions for </w:t>
                            </w:r>
                            <w:r w:rsidR="00F803DE">
                              <w:rPr>
                                <w:lang w:val="en-GB"/>
                              </w:rPr>
                              <w:t xml:space="preserve">the </w:t>
                            </w:r>
                            <w:r w:rsidR="00272A74">
                              <w:rPr>
                                <w:lang w:val="en-GB"/>
                              </w:rPr>
                              <w:t>3</w:t>
                            </w:r>
                            <w:r w:rsidRPr="00B94DBB">
                              <w:rPr>
                                <w:lang w:val="en-GB"/>
                              </w:rPr>
                              <w:t xml:space="preserve"> quarters of </w:t>
                            </w:r>
                            <w:r>
                              <w:rPr>
                                <w:lang w:val="en-GB"/>
                              </w:rPr>
                              <w:t>2020 amounted to PLN  3 983.</w:t>
                            </w:r>
                            <w:r w:rsidRPr="00B94DBB">
                              <w:rPr>
                                <w:lang w:val="en-GB"/>
                              </w:rPr>
                              <w:t xml:space="preserve">5 </w:t>
                            </w:r>
                            <w:r>
                              <w:rPr>
                                <w:lang w:val="en-GB"/>
                              </w:rPr>
                              <w:t>million</w:t>
                            </w:r>
                            <w:r w:rsidRPr="00B94DBB">
                              <w:rPr>
                                <w:lang w:val="en-GB"/>
                              </w:rPr>
                              <w:t xml:space="preserve">  </w:t>
                            </w:r>
                          </w:p>
                          <w:p w:rsidR="00C06BF5" w:rsidRPr="00B94DBB" w:rsidRDefault="00C06BF5" w:rsidP="00C06BF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A0CD1" id="_x0000_s1027" type="#_x0000_t202" style="position:absolute;margin-left:413.4pt;margin-top:.2pt;width:135.85pt;height:86.4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" filled="f" stroked="f">
                <v:textbox>
                  <w:txbxContent>
                    <w:p w:rsidR="00C06BF5" w:rsidRPr="00B94DBB" w:rsidRDefault="00C06BF5" w:rsidP="00C06BF5">
                      <w:pPr>
                        <w:pStyle w:val="tekstzboku"/>
                        <w:rPr>
                          <w:lang w:val="en-GB"/>
                        </w:rPr>
                      </w:pPr>
                      <w:r w:rsidRPr="00B94DBB">
                        <w:rPr>
                          <w:lang w:val="en-GB"/>
                        </w:rPr>
                        <w:t xml:space="preserve">Total revenues of gminas local government cultural institutions for </w:t>
                      </w:r>
                      <w:r w:rsidR="00F803DE">
                        <w:rPr>
                          <w:lang w:val="en-GB"/>
                        </w:rPr>
                        <w:t xml:space="preserve">the </w:t>
                      </w:r>
                      <w:r w:rsidR="00272A74">
                        <w:rPr>
                          <w:lang w:val="en-GB"/>
                        </w:rPr>
                        <w:t>3</w:t>
                      </w:r>
                      <w:r w:rsidRPr="00B94DBB">
                        <w:rPr>
                          <w:lang w:val="en-GB"/>
                        </w:rPr>
                        <w:t xml:space="preserve"> quarters of </w:t>
                      </w:r>
                      <w:r>
                        <w:rPr>
                          <w:lang w:val="en-GB"/>
                        </w:rPr>
                        <w:t>2020 amounted to PLN  3 983.</w:t>
                      </w:r>
                      <w:r w:rsidRPr="00B94DBB">
                        <w:rPr>
                          <w:lang w:val="en-GB"/>
                        </w:rPr>
                        <w:t xml:space="preserve">5 </w:t>
                      </w:r>
                      <w:r>
                        <w:rPr>
                          <w:lang w:val="en-GB"/>
                        </w:rPr>
                        <w:t>million</w:t>
                      </w:r>
                      <w:r w:rsidRPr="00B94DBB">
                        <w:rPr>
                          <w:lang w:val="en-GB"/>
                        </w:rPr>
                        <w:t xml:space="preserve">  </w:t>
                      </w:r>
                    </w:p>
                    <w:p w:rsidR="00C06BF5" w:rsidRPr="00B94DBB" w:rsidRDefault="00C06BF5" w:rsidP="00C06BF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D060A4">
        <w:rPr>
          <w:b w:val="0"/>
          <w:spacing w:val="-1"/>
          <w:lang w:val="en-GB"/>
        </w:rPr>
        <w:t xml:space="preserve">total revenues </w:t>
      </w:r>
      <w:r>
        <w:rPr>
          <w:b w:val="0"/>
          <w:spacing w:val="-1"/>
          <w:lang w:val="en-GB"/>
        </w:rPr>
        <w:t xml:space="preserve">of </w:t>
      </w:r>
      <w:r w:rsidR="00C06BF5" w:rsidRPr="00D060A4">
        <w:rPr>
          <w:b w:val="0"/>
          <w:spacing w:val="-1"/>
          <w:lang w:val="en-GB"/>
        </w:rPr>
        <w:t>PLN 1 363.2 million, w</w:t>
      </w:r>
      <w:r>
        <w:rPr>
          <w:b w:val="0"/>
          <w:spacing w:val="-1"/>
          <w:lang w:val="en-GB"/>
        </w:rPr>
        <w:t xml:space="preserve">hile </w:t>
      </w:r>
      <w:r w:rsidR="00C06BF5" w:rsidRPr="00D060A4">
        <w:rPr>
          <w:b w:val="0"/>
          <w:spacing w:val="-1"/>
          <w:lang w:val="en-GB"/>
        </w:rPr>
        <w:t xml:space="preserve">total revenues </w:t>
      </w:r>
      <w:r w:rsidR="00C06BF5">
        <w:rPr>
          <w:b w:val="0"/>
          <w:spacing w:val="-1"/>
          <w:lang w:val="en-GB"/>
        </w:rPr>
        <w:t>of local government units amounted to PLN</w:t>
      </w:r>
      <w:r>
        <w:rPr>
          <w:b w:val="0"/>
          <w:spacing w:val="-1"/>
          <w:lang w:val="en-GB"/>
        </w:rPr>
        <w:t xml:space="preserve"> </w:t>
      </w:r>
      <w:r w:rsidR="00C06BF5">
        <w:rPr>
          <w:b w:val="0"/>
          <w:spacing w:val="-1"/>
          <w:lang w:val="en-GB"/>
        </w:rPr>
        <w:t>5 714.</w:t>
      </w:r>
      <w:r w:rsidR="00C06BF5" w:rsidRPr="00D060A4">
        <w:rPr>
          <w:b w:val="0"/>
          <w:spacing w:val="-1"/>
          <w:lang w:val="en-GB"/>
        </w:rPr>
        <w:t>5 m</w:t>
      </w:r>
      <w:r w:rsidR="00C06BF5">
        <w:rPr>
          <w:b w:val="0"/>
          <w:spacing w:val="-1"/>
          <w:lang w:val="en-GB"/>
        </w:rPr>
        <w:t>i</w:t>
      </w:r>
      <w:r w:rsidR="00C06BF5" w:rsidRPr="00D060A4">
        <w:rPr>
          <w:b w:val="0"/>
          <w:spacing w:val="-1"/>
          <w:lang w:val="en-GB"/>
        </w:rPr>
        <w:t>l</w:t>
      </w:r>
      <w:r w:rsidR="00C06BF5">
        <w:rPr>
          <w:b w:val="0"/>
          <w:spacing w:val="-1"/>
          <w:lang w:val="en-GB"/>
        </w:rPr>
        <w:t xml:space="preserve">lion (in </w:t>
      </w:r>
      <w:r>
        <w:rPr>
          <w:b w:val="0"/>
          <w:spacing w:val="-1"/>
          <w:lang w:val="en-GB"/>
        </w:rPr>
        <w:t xml:space="preserve">the </w:t>
      </w:r>
      <w:r w:rsidR="00C06BF5">
        <w:rPr>
          <w:b w:val="0"/>
          <w:spacing w:val="-1"/>
          <w:lang w:val="en-GB"/>
        </w:rPr>
        <w:t>third quarter of 2019</w:t>
      </w:r>
      <w:r>
        <w:rPr>
          <w:b w:val="0"/>
          <w:spacing w:val="-1"/>
          <w:lang w:val="en-GB"/>
        </w:rPr>
        <w:t>:</w:t>
      </w:r>
      <w:r w:rsidR="00C06BF5" w:rsidRPr="00D060A4">
        <w:rPr>
          <w:b w:val="0"/>
          <w:spacing w:val="-1"/>
          <w:lang w:val="en-GB"/>
        </w:rPr>
        <w:t xml:space="preserve"> </w:t>
      </w:r>
      <w:r w:rsidR="00C06BF5">
        <w:rPr>
          <w:b w:val="0"/>
          <w:spacing w:val="-1"/>
          <w:lang w:val="en-GB"/>
        </w:rPr>
        <w:t>PLN 1 375.</w:t>
      </w:r>
      <w:r w:rsidR="00C06BF5" w:rsidRPr="00D060A4">
        <w:rPr>
          <w:b w:val="0"/>
          <w:spacing w:val="-1"/>
          <w:lang w:val="en-GB"/>
        </w:rPr>
        <w:t>4 m</w:t>
      </w:r>
      <w:r w:rsidR="00C06BF5">
        <w:rPr>
          <w:b w:val="0"/>
          <w:spacing w:val="-1"/>
          <w:lang w:val="en-GB"/>
        </w:rPr>
        <w:t>il</w:t>
      </w:r>
      <w:r w:rsidR="00C06BF5" w:rsidRPr="00D060A4">
        <w:rPr>
          <w:b w:val="0"/>
          <w:spacing w:val="-1"/>
          <w:lang w:val="en-GB"/>
        </w:rPr>
        <w:t>l</w:t>
      </w:r>
      <w:r w:rsidR="00C06BF5">
        <w:rPr>
          <w:b w:val="0"/>
          <w:spacing w:val="-1"/>
          <w:lang w:val="en-GB"/>
        </w:rPr>
        <w:t>ion and PLN 6 215.4 million</w:t>
      </w:r>
      <w:r>
        <w:rPr>
          <w:b w:val="0"/>
          <w:spacing w:val="-1"/>
          <w:lang w:val="en-GB"/>
        </w:rPr>
        <w:t>,</w:t>
      </w:r>
      <w:r w:rsidRPr="00F803DE">
        <w:rPr>
          <w:b w:val="0"/>
          <w:spacing w:val="-1"/>
          <w:lang w:val="en-GB"/>
        </w:rPr>
        <w:t xml:space="preserve"> </w:t>
      </w:r>
      <w:r>
        <w:rPr>
          <w:b w:val="0"/>
          <w:spacing w:val="-1"/>
          <w:lang w:val="en-GB"/>
        </w:rPr>
        <w:t>respectively</w:t>
      </w:r>
      <w:r w:rsidR="00803A0C">
        <w:rPr>
          <w:b w:val="0"/>
          <w:spacing w:val="-1"/>
          <w:lang w:val="en-GB"/>
        </w:rPr>
        <w:t>)</w:t>
      </w:r>
      <w:r w:rsidR="00C06BF5" w:rsidRPr="00D060A4">
        <w:rPr>
          <w:b w:val="0"/>
          <w:spacing w:val="-1"/>
          <w:lang w:val="en-GB"/>
        </w:rPr>
        <w:t>.</w:t>
      </w:r>
    </w:p>
    <w:p w:rsidR="00C06BF5" w:rsidRPr="00C06BF5" w:rsidRDefault="00C06BF5" w:rsidP="00C06BF5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  <w:lang w:val="en-GB"/>
        </w:rPr>
      </w:pPr>
      <w:r w:rsidRPr="00C06BF5">
        <w:rPr>
          <w:b/>
          <w:bCs/>
          <w:spacing w:val="-2"/>
          <w:sz w:val="18"/>
          <w:szCs w:val="18"/>
          <w:lang w:val="en-GB"/>
        </w:rPr>
        <w:t>Table</w:t>
      </w:r>
      <w:r w:rsidRPr="00C06BF5">
        <w:rPr>
          <w:b/>
          <w:bCs/>
          <w:spacing w:val="-12"/>
          <w:sz w:val="18"/>
          <w:szCs w:val="18"/>
          <w:lang w:val="en-GB"/>
        </w:rPr>
        <w:t xml:space="preserve"> </w:t>
      </w:r>
      <w:r w:rsidRPr="00C06BF5">
        <w:rPr>
          <w:b/>
          <w:bCs/>
          <w:spacing w:val="-1"/>
          <w:sz w:val="18"/>
          <w:szCs w:val="18"/>
          <w:lang w:val="en-GB"/>
        </w:rPr>
        <w:t>1.</w:t>
      </w:r>
      <w:r w:rsidRPr="00C06BF5">
        <w:rPr>
          <w:b/>
          <w:bCs/>
          <w:spacing w:val="-12"/>
          <w:sz w:val="18"/>
          <w:szCs w:val="18"/>
          <w:lang w:val="en-GB"/>
        </w:rPr>
        <w:t xml:space="preserve"> Financial results of cultural institutions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C06BF5" w:rsidRPr="00F97099" w:rsidTr="00FE263D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:rsidR="00C06BF5" w:rsidRPr="00C06BF5" w:rsidRDefault="00C06BF5" w:rsidP="00FE263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</w:pPr>
          </w:p>
          <w:p w:rsidR="00C06BF5" w:rsidRPr="00F97099" w:rsidRDefault="00C06BF5" w:rsidP="00FE263D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SPECIFICATION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Jan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>
              <w:rPr>
                <w:rFonts w:ascii="Fira Sans" w:hAnsi="Fira Sans"/>
                <w:spacing w:val="-1"/>
                <w:sz w:val="16"/>
                <w:szCs w:val="16"/>
              </w:rPr>
              <w:t xml:space="preserve">Sep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9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Jan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>
              <w:rPr>
                <w:rFonts w:ascii="Fira Sans" w:hAnsi="Fira Sans"/>
                <w:spacing w:val="-1"/>
                <w:sz w:val="16"/>
                <w:szCs w:val="16"/>
              </w:rPr>
              <w:t xml:space="preserve">Sep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  <w:vAlign w:val="center"/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Jan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Sep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9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C06BF5" w:rsidRPr="00F97099" w:rsidTr="00FE263D">
        <w:trPr>
          <w:trHeight w:hRule="exact" w:val="345"/>
        </w:trPr>
        <w:tc>
          <w:tcPr>
            <w:tcW w:w="2310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  <w:vAlign w:val="center"/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in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ilion PLN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C06BF5" w:rsidRPr="00F97099" w:rsidTr="00FE263D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revenues</w:t>
            </w:r>
            <w:proofErr w:type="spellEnd"/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7 590.</w:t>
            </w:r>
            <w:r w:rsidRPr="00C94036"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7 077.</w:t>
            </w:r>
            <w:r w:rsidRPr="00C94036"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93.</w:t>
            </w:r>
            <w:r w:rsidRPr="00C94036"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C06BF5" w:rsidRPr="00F97099" w:rsidTr="00FE263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costs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7 103.</w:t>
            </w:r>
            <w:r w:rsidRPr="00C94036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6 394.</w:t>
            </w:r>
            <w:r w:rsidRPr="00C94036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90.</w:t>
            </w:r>
            <w:r w:rsidRPr="00C94036">
              <w:rPr>
                <w:rFonts w:ascii="Fira Sans" w:hAnsi="Fira Sans"/>
                <w:sz w:val="16"/>
                <w:szCs w:val="16"/>
              </w:rPr>
              <w:t>0</w:t>
            </w:r>
          </w:p>
        </w:tc>
      </w:tr>
      <w:tr w:rsidR="00C06BF5" w:rsidRPr="0059493D" w:rsidTr="00FE263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Gross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financial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result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487.</w:t>
            </w:r>
            <w:r w:rsidRPr="00C94036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683.</w:t>
            </w:r>
            <w:r w:rsidRPr="00C94036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140.</w:t>
            </w:r>
            <w:r w:rsidRPr="00C94036"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C06BF5" w:rsidRPr="00F97099" w:rsidTr="00FE263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Net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financial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result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486.</w:t>
            </w:r>
            <w:r w:rsidRPr="00C94036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682.</w:t>
            </w:r>
            <w:r w:rsidRPr="00C94036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140.</w:t>
            </w:r>
            <w:r w:rsidRPr="00C94036"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C06BF5" w:rsidRPr="0059493D" w:rsidTr="00FE263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Net profit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532.</w:t>
            </w:r>
            <w:r w:rsidRPr="00C94036"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718.</w:t>
            </w:r>
            <w:r w:rsidRPr="00C94036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135.</w:t>
            </w:r>
            <w:r w:rsidRPr="00C94036"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C06BF5" w:rsidRPr="00F97099" w:rsidTr="00FE263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Net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loss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45.</w:t>
            </w:r>
            <w:r w:rsidRPr="00C94036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36.</w:t>
            </w:r>
            <w:r w:rsidRPr="00C94036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79.</w:t>
            </w:r>
            <w:r w:rsidRPr="00C94036"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C06BF5" w:rsidRPr="00F97099" w:rsidTr="00FE263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F97099" w:rsidRDefault="00C06BF5" w:rsidP="00FE263D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Investment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outlays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805.</w:t>
            </w:r>
            <w:r w:rsidRPr="00C94036"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859.</w:t>
            </w:r>
            <w:r w:rsidRPr="00C94036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106.</w:t>
            </w:r>
            <w:r w:rsidRPr="00C94036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C06BF5" w:rsidRPr="00F97099" w:rsidTr="00803A0C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:rsidR="00C06BF5" w:rsidRPr="00226375" w:rsidRDefault="00C06BF5" w:rsidP="00FE263D">
            <w:pPr>
              <w:pStyle w:val="TableParagraph"/>
              <w:kinsoku w:val="0"/>
              <w:overflowPunct w:val="0"/>
              <w:spacing w:line="240" w:lineRule="exact"/>
              <w:ind w:left="107" w:right="184"/>
              <w:rPr>
                <w:rFonts w:ascii="Fira Sans" w:hAnsi="Fira Sans"/>
                <w:lang w:val="en-GB"/>
              </w:rPr>
            </w:pPr>
            <w:r w:rsidRPr="00226375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Outlays on intangible fixed </w:t>
            </w:r>
            <w:r w:rsidR="00803A0C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</w:t>
            </w:r>
            <w:r w:rsidR="00803A0C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br/>
              <w:t xml:space="preserve">  </w:t>
            </w:r>
            <w:r w:rsidRPr="00226375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assets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22.</w:t>
            </w:r>
            <w:r w:rsidRPr="00C94036"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14.</w:t>
            </w:r>
            <w:r w:rsidRPr="00C94036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:rsidR="00C06BF5" w:rsidRPr="00C94036" w:rsidRDefault="00C06BF5" w:rsidP="00FE263D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65.</w:t>
            </w:r>
            <w:r w:rsidRPr="00C94036"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</w:tbl>
    <w:p w:rsidR="00C06BF5" w:rsidRPr="007D186B" w:rsidRDefault="00C06BF5" w:rsidP="00C06BF5">
      <w:pPr>
        <w:spacing w:before="360"/>
        <w:rPr>
          <w:lang w:val="en-GB"/>
        </w:rPr>
      </w:pPr>
      <w:r w:rsidRPr="007D18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6AA08DC7" wp14:editId="2C6BEFD9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BF5" w:rsidRPr="00057780" w:rsidRDefault="00C06BF5" w:rsidP="00C06BF5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057780">
                              <w:rPr>
                                <w:lang w:val="en-GB"/>
                              </w:rPr>
                              <w:t xml:space="preserve">Net financial result of cultural institutions for 3 quarters of 2020 amounted to PLN </w:t>
                            </w:r>
                            <w:r>
                              <w:rPr>
                                <w:lang w:val="en-GB"/>
                              </w:rPr>
                              <w:t>682.</w:t>
                            </w:r>
                            <w:r w:rsidRPr="00057780">
                              <w:rPr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lang w:val="en-GB"/>
                              </w:rPr>
                              <w:t xml:space="preserve">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08DC7" id="Pole tekstowe 62" o:spid="_x0000_s1028" type="#_x0000_t202" style="position:absolute;margin-left:413.6pt;margin-top:8.35pt;width:135.85pt;height:84.9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" filled="f" stroked="f">
                <v:textbox>
                  <w:txbxContent>
                    <w:p w:rsidR="00C06BF5" w:rsidRPr="00057780" w:rsidRDefault="00C06BF5" w:rsidP="00C06BF5">
                      <w:pPr>
                        <w:pStyle w:val="tekstzboku"/>
                        <w:rPr>
                          <w:lang w:val="en-GB"/>
                        </w:rPr>
                      </w:pPr>
                      <w:r w:rsidRPr="00057780">
                        <w:rPr>
                          <w:lang w:val="en-GB"/>
                        </w:rPr>
                        <w:t xml:space="preserve">Net financial result of cultural institutions for 3 quarters of 2020 amounted to PLN </w:t>
                      </w:r>
                      <w:r>
                        <w:rPr>
                          <w:lang w:val="en-GB"/>
                        </w:rPr>
                        <w:t>682.</w:t>
                      </w:r>
                      <w:r w:rsidRPr="00057780">
                        <w:rPr>
                          <w:lang w:val="en-GB"/>
                        </w:rPr>
                        <w:t>3</w:t>
                      </w:r>
                      <w:r>
                        <w:rPr>
                          <w:lang w:val="en-GB"/>
                        </w:rPr>
                        <w:t xml:space="preserve"> million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D186B">
        <w:rPr>
          <w:lang w:val="en-GB"/>
        </w:rPr>
        <w:t xml:space="preserve">Gross financial result of cultural institutions amounted to PLN </w:t>
      </w:r>
      <w:r w:rsidRPr="007D186B">
        <w:rPr>
          <w:spacing w:val="-2"/>
          <w:lang w:val="en-GB"/>
        </w:rPr>
        <w:t>683.2</w:t>
      </w:r>
      <w:r w:rsidRPr="007D186B">
        <w:rPr>
          <w:spacing w:val="-5"/>
          <w:lang w:val="en-GB"/>
        </w:rPr>
        <w:t xml:space="preserve"> </w:t>
      </w:r>
      <w:r w:rsidRPr="007D186B">
        <w:rPr>
          <w:lang w:val="en-GB"/>
        </w:rPr>
        <w:t>m</w:t>
      </w:r>
      <w:r>
        <w:rPr>
          <w:lang w:val="en-GB"/>
        </w:rPr>
        <w:t>il</w:t>
      </w:r>
      <w:r w:rsidRPr="007D186B">
        <w:rPr>
          <w:lang w:val="en-GB"/>
        </w:rPr>
        <w:t>l</w:t>
      </w:r>
      <w:r>
        <w:rPr>
          <w:lang w:val="en-GB"/>
        </w:rPr>
        <w:t>io</w:t>
      </w:r>
      <w:r w:rsidRPr="007D186B">
        <w:rPr>
          <w:lang w:val="en-GB"/>
        </w:rPr>
        <w:t>n</w:t>
      </w:r>
      <w:r>
        <w:rPr>
          <w:spacing w:val="-6"/>
          <w:lang w:val="en-GB"/>
        </w:rPr>
        <w:t xml:space="preserve"> </w:t>
      </w:r>
      <w:r>
        <w:rPr>
          <w:lang w:val="en-GB"/>
        </w:rPr>
        <w:t>(profit</w:t>
      </w:r>
      <w:r w:rsidRPr="007D186B">
        <w:rPr>
          <w:spacing w:val="-4"/>
          <w:lang w:val="en-GB"/>
        </w:rPr>
        <w:t xml:space="preserve"> </w:t>
      </w:r>
      <w:r>
        <w:rPr>
          <w:spacing w:val="-4"/>
          <w:lang w:val="en-GB"/>
        </w:rPr>
        <w:t xml:space="preserve">PLN </w:t>
      </w:r>
      <w:r>
        <w:rPr>
          <w:spacing w:val="-6"/>
          <w:lang w:val="en-GB"/>
        </w:rPr>
        <w:t>719.</w:t>
      </w:r>
      <w:r w:rsidRPr="007D186B">
        <w:rPr>
          <w:spacing w:val="-6"/>
          <w:lang w:val="en-GB"/>
        </w:rPr>
        <w:t xml:space="preserve">4 </w:t>
      </w:r>
      <w:r w:rsidRPr="007D186B">
        <w:rPr>
          <w:lang w:val="en-GB"/>
        </w:rPr>
        <w:t>m</w:t>
      </w:r>
      <w:r>
        <w:rPr>
          <w:lang w:val="en-GB"/>
        </w:rPr>
        <w:t>il</w:t>
      </w:r>
      <w:r w:rsidRPr="007D186B">
        <w:rPr>
          <w:lang w:val="en-GB"/>
        </w:rPr>
        <w:t>l</w:t>
      </w:r>
      <w:r>
        <w:rPr>
          <w:lang w:val="en-GB"/>
        </w:rPr>
        <w:t>io</w:t>
      </w:r>
      <w:r w:rsidRPr="007D186B">
        <w:rPr>
          <w:lang w:val="en-GB"/>
        </w:rPr>
        <w:t>n,</w:t>
      </w:r>
      <w:r w:rsidRPr="007D186B">
        <w:rPr>
          <w:spacing w:val="-5"/>
          <w:lang w:val="en-GB"/>
        </w:rPr>
        <w:t xml:space="preserve"> </w:t>
      </w:r>
      <w:r>
        <w:rPr>
          <w:spacing w:val="-1"/>
          <w:lang w:val="en-GB"/>
        </w:rPr>
        <w:t xml:space="preserve">loss PLN </w:t>
      </w:r>
      <w:r>
        <w:rPr>
          <w:spacing w:val="-4"/>
          <w:lang w:val="en-GB"/>
        </w:rPr>
        <w:t>36.</w:t>
      </w:r>
      <w:r w:rsidRPr="007D186B">
        <w:rPr>
          <w:spacing w:val="-4"/>
          <w:lang w:val="en-GB"/>
        </w:rPr>
        <w:t>1</w:t>
      </w:r>
      <w:r w:rsidRPr="007D186B">
        <w:rPr>
          <w:spacing w:val="-5"/>
          <w:lang w:val="en-GB"/>
        </w:rPr>
        <w:t xml:space="preserve"> </w:t>
      </w:r>
      <w:r w:rsidRPr="007D186B">
        <w:rPr>
          <w:lang w:val="en-GB"/>
        </w:rPr>
        <w:t>m</w:t>
      </w:r>
      <w:r>
        <w:rPr>
          <w:lang w:val="en-GB"/>
        </w:rPr>
        <w:t>il</w:t>
      </w:r>
      <w:r w:rsidRPr="007D186B">
        <w:rPr>
          <w:lang w:val="en-GB"/>
        </w:rPr>
        <w:t>l</w:t>
      </w:r>
      <w:r>
        <w:rPr>
          <w:lang w:val="en-GB"/>
        </w:rPr>
        <w:t>io</w:t>
      </w:r>
      <w:r w:rsidRPr="007D186B">
        <w:rPr>
          <w:lang w:val="en-GB"/>
        </w:rPr>
        <w:t>n).</w:t>
      </w:r>
    </w:p>
    <w:p w:rsidR="00C06BF5" w:rsidRPr="00500380" w:rsidRDefault="00C06BF5" w:rsidP="00C06BF5">
      <w:pPr>
        <w:pStyle w:val="Tekstpodstawowy"/>
        <w:kinsoku w:val="0"/>
        <w:overflowPunct w:val="0"/>
        <w:spacing w:before="132" w:line="252" w:lineRule="auto"/>
        <w:ind w:left="0" w:right="125"/>
        <w:rPr>
          <w:lang w:val="en-GB"/>
        </w:rPr>
      </w:pPr>
      <w:r w:rsidRPr="00500380">
        <w:rPr>
          <w:lang w:val="en-GB"/>
        </w:rPr>
        <w:t xml:space="preserve">Net financial result of cultural institutions </w:t>
      </w:r>
      <w:r w:rsidR="00F803DE">
        <w:rPr>
          <w:lang w:val="en-GB"/>
        </w:rPr>
        <w:t>amounted to</w:t>
      </w:r>
      <w:r w:rsidRPr="00500380">
        <w:rPr>
          <w:lang w:val="en-GB"/>
        </w:rPr>
        <w:t xml:space="preserve"> PLN</w:t>
      </w:r>
      <w:r w:rsidRPr="00500380">
        <w:rPr>
          <w:spacing w:val="-6"/>
          <w:lang w:val="en-GB"/>
        </w:rPr>
        <w:t xml:space="preserve"> </w:t>
      </w:r>
      <w:r w:rsidRPr="00500380">
        <w:rPr>
          <w:spacing w:val="-1"/>
          <w:lang w:val="en-GB"/>
        </w:rPr>
        <w:t>682.3</w:t>
      </w:r>
      <w:r w:rsidRPr="00500380">
        <w:rPr>
          <w:spacing w:val="-4"/>
          <w:lang w:val="en-GB"/>
        </w:rPr>
        <w:t xml:space="preserve"> </w:t>
      </w:r>
      <w:r w:rsidRPr="00500380">
        <w:rPr>
          <w:lang w:val="en-GB"/>
        </w:rPr>
        <w:t>million</w:t>
      </w:r>
      <w:r w:rsidRPr="00500380">
        <w:rPr>
          <w:spacing w:val="-6"/>
          <w:lang w:val="en-GB"/>
        </w:rPr>
        <w:t xml:space="preserve"> </w:t>
      </w:r>
      <w:r>
        <w:rPr>
          <w:spacing w:val="-1"/>
          <w:lang w:val="en-GB"/>
        </w:rPr>
        <w:t>(in comparison to</w:t>
      </w:r>
      <w:r w:rsidRPr="00500380">
        <w:rPr>
          <w:spacing w:val="-4"/>
          <w:lang w:val="en-GB"/>
        </w:rPr>
        <w:t xml:space="preserve"> </w:t>
      </w:r>
      <w:r>
        <w:rPr>
          <w:spacing w:val="-4"/>
          <w:lang w:val="en-GB"/>
        </w:rPr>
        <w:t>PLN 486.</w:t>
      </w:r>
      <w:r w:rsidRPr="00500380">
        <w:rPr>
          <w:spacing w:val="-4"/>
          <w:lang w:val="en-GB"/>
        </w:rPr>
        <w:t>5</w:t>
      </w:r>
      <w:r w:rsidRPr="00500380">
        <w:rPr>
          <w:spacing w:val="-6"/>
          <w:lang w:val="en-GB"/>
        </w:rPr>
        <w:t xml:space="preserve"> </w:t>
      </w:r>
      <w:r w:rsidRPr="00500380">
        <w:rPr>
          <w:lang w:val="en-GB"/>
        </w:rPr>
        <w:t>m</w:t>
      </w:r>
      <w:r>
        <w:rPr>
          <w:lang w:val="en-GB"/>
        </w:rPr>
        <w:t>illio</w:t>
      </w:r>
      <w:r w:rsidRPr="00500380">
        <w:rPr>
          <w:lang w:val="en-GB"/>
        </w:rPr>
        <w:t>n</w:t>
      </w:r>
      <w:r w:rsidRPr="00500380">
        <w:rPr>
          <w:spacing w:val="-6"/>
          <w:lang w:val="en-GB"/>
        </w:rPr>
        <w:t xml:space="preserve"> </w:t>
      </w:r>
      <w:r w:rsidR="00272A74">
        <w:rPr>
          <w:spacing w:val="-6"/>
          <w:lang w:val="en-GB"/>
        </w:rPr>
        <w:t xml:space="preserve">the </w:t>
      </w:r>
      <w:r>
        <w:rPr>
          <w:lang w:val="en-GB"/>
        </w:rPr>
        <w:t>year before</w:t>
      </w:r>
      <w:r w:rsidRPr="00500380">
        <w:rPr>
          <w:spacing w:val="-1"/>
          <w:lang w:val="en-GB"/>
        </w:rPr>
        <w:t>),</w:t>
      </w:r>
      <w:r w:rsidRPr="00500380">
        <w:rPr>
          <w:spacing w:val="-6"/>
          <w:lang w:val="en-GB"/>
        </w:rPr>
        <w:t xml:space="preserve"> </w:t>
      </w:r>
      <w:r>
        <w:rPr>
          <w:spacing w:val="-6"/>
          <w:lang w:val="en-GB"/>
        </w:rPr>
        <w:t xml:space="preserve">with </w:t>
      </w:r>
      <w:r w:rsidR="00F803DE">
        <w:rPr>
          <w:spacing w:val="-6"/>
          <w:lang w:val="en-GB"/>
        </w:rPr>
        <w:t xml:space="preserve">a </w:t>
      </w:r>
      <w:r>
        <w:rPr>
          <w:spacing w:val="-6"/>
          <w:lang w:val="en-GB"/>
        </w:rPr>
        <w:t xml:space="preserve">simultaneous increase of net profit </w:t>
      </w:r>
      <w:r>
        <w:rPr>
          <w:lang w:val="en-GB"/>
        </w:rPr>
        <w:t>(by</w:t>
      </w:r>
      <w:r w:rsidRPr="00500380">
        <w:rPr>
          <w:spacing w:val="-3"/>
          <w:lang w:val="en-GB"/>
        </w:rPr>
        <w:t xml:space="preserve"> </w:t>
      </w:r>
      <w:r>
        <w:rPr>
          <w:spacing w:val="-3"/>
          <w:lang w:val="en-GB"/>
        </w:rPr>
        <w:t>35.</w:t>
      </w:r>
      <w:r w:rsidRPr="00500380">
        <w:rPr>
          <w:spacing w:val="-3"/>
          <w:lang w:val="en-GB"/>
        </w:rPr>
        <w:t>1</w:t>
      </w:r>
      <w:r w:rsidRPr="00500380">
        <w:rPr>
          <w:spacing w:val="-1"/>
          <w:lang w:val="en-GB"/>
        </w:rPr>
        <w:t>%)</w:t>
      </w:r>
      <w:r w:rsidRPr="00500380">
        <w:rPr>
          <w:spacing w:val="-4"/>
          <w:lang w:val="en-GB"/>
        </w:rPr>
        <w:t xml:space="preserve"> </w:t>
      </w:r>
      <w:r>
        <w:rPr>
          <w:lang w:val="en-GB"/>
        </w:rPr>
        <w:t>and decrease of</w:t>
      </w:r>
      <w:r w:rsidRPr="00500380">
        <w:rPr>
          <w:lang w:val="en-GB"/>
        </w:rPr>
        <w:t xml:space="preserve"> </w:t>
      </w:r>
      <w:r>
        <w:rPr>
          <w:lang w:val="en-GB"/>
        </w:rPr>
        <w:t>net loss</w:t>
      </w:r>
      <w:r w:rsidRPr="00500380">
        <w:rPr>
          <w:spacing w:val="-5"/>
          <w:lang w:val="en-GB"/>
        </w:rPr>
        <w:t xml:space="preserve"> </w:t>
      </w:r>
      <w:r>
        <w:rPr>
          <w:lang w:val="en-GB"/>
        </w:rPr>
        <w:t>(by</w:t>
      </w:r>
      <w:r w:rsidRPr="00500380">
        <w:rPr>
          <w:spacing w:val="-4"/>
          <w:lang w:val="en-GB"/>
        </w:rPr>
        <w:t xml:space="preserve"> </w:t>
      </w:r>
      <w:r>
        <w:rPr>
          <w:spacing w:val="-1"/>
          <w:lang w:val="en-GB"/>
        </w:rPr>
        <w:t>20.</w:t>
      </w:r>
      <w:r w:rsidRPr="00500380">
        <w:rPr>
          <w:spacing w:val="-1"/>
          <w:lang w:val="en-GB"/>
        </w:rPr>
        <w:t>5%).</w:t>
      </w:r>
    </w:p>
    <w:p w:rsidR="00C06BF5" w:rsidRPr="00DC7B35" w:rsidRDefault="00C06BF5" w:rsidP="00C06BF5">
      <w:pPr>
        <w:rPr>
          <w:rFonts w:eastAsia="Times New Roman" w:cs="Fira Sans"/>
          <w:spacing w:val="-1"/>
          <w:szCs w:val="19"/>
          <w:lang w:val="en-GB" w:eastAsia="pl-PL"/>
        </w:rPr>
      </w:pPr>
      <w:r w:rsidRPr="000D0EAF">
        <w:rPr>
          <w:rFonts w:eastAsia="Times New Roman" w:cs="Fira Sans"/>
          <w:spacing w:val="-1"/>
          <w:szCs w:val="19"/>
          <w:lang w:val="en-GB" w:eastAsia="pl-PL"/>
        </w:rPr>
        <w:t xml:space="preserve">In </w:t>
      </w:r>
      <w:r w:rsidR="00F803DE">
        <w:rPr>
          <w:rFonts w:eastAsia="Times New Roman" w:cs="Fira Sans"/>
          <w:spacing w:val="-1"/>
          <w:szCs w:val="19"/>
          <w:lang w:val="en-GB" w:eastAsia="pl-PL"/>
        </w:rPr>
        <w:t xml:space="preserve">the </w:t>
      </w:r>
      <w:r w:rsidRPr="000D0EAF">
        <w:rPr>
          <w:rFonts w:eastAsia="Times New Roman" w:cs="Fira Sans"/>
          <w:spacing w:val="-1"/>
          <w:szCs w:val="19"/>
          <w:lang w:val="en-GB" w:eastAsia="pl-PL"/>
        </w:rPr>
        <w:t xml:space="preserve">first </w:t>
      </w:r>
      <w:r w:rsidR="00F803DE">
        <w:rPr>
          <w:rFonts w:eastAsia="Times New Roman" w:cs="Fira Sans"/>
          <w:spacing w:val="-1"/>
          <w:szCs w:val="19"/>
          <w:lang w:val="en-GB" w:eastAsia="pl-PL"/>
        </w:rPr>
        <w:t>3</w:t>
      </w:r>
      <w:r w:rsidRPr="000D0EAF">
        <w:rPr>
          <w:rFonts w:eastAsia="Times New Roman" w:cs="Fira Sans"/>
          <w:spacing w:val="-1"/>
          <w:szCs w:val="19"/>
          <w:lang w:val="en-GB" w:eastAsia="pl-PL"/>
        </w:rPr>
        <w:t xml:space="preserve"> quarters </w:t>
      </w:r>
      <w:r w:rsidR="00F803DE">
        <w:rPr>
          <w:rFonts w:eastAsia="Times New Roman" w:cs="Fira Sans"/>
          <w:spacing w:val="-1"/>
          <w:szCs w:val="19"/>
          <w:lang w:val="en-GB" w:eastAsia="pl-PL"/>
        </w:rPr>
        <w:t xml:space="preserve">of </w:t>
      </w:r>
      <w:r w:rsidRPr="000D0EAF">
        <w:rPr>
          <w:rFonts w:eastAsia="Times New Roman" w:cs="Fira Sans"/>
          <w:spacing w:val="-1"/>
          <w:szCs w:val="19"/>
          <w:lang w:val="en-GB" w:eastAsia="pl-PL"/>
        </w:rPr>
        <w:t xml:space="preserve">2020 investment outlays incurred by cultural institutions were </w:t>
      </w:r>
      <w:r w:rsidR="00F803DE" w:rsidRPr="000D0EAF">
        <w:rPr>
          <w:rFonts w:eastAsia="Times New Roman" w:cs="Fira Sans"/>
          <w:spacing w:val="-1"/>
          <w:szCs w:val="19"/>
          <w:lang w:val="en-GB" w:eastAsia="pl-PL"/>
        </w:rPr>
        <w:t xml:space="preserve">6.6% </w:t>
      </w:r>
      <w:r w:rsidRPr="000D0EAF">
        <w:rPr>
          <w:rFonts w:eastAsia="Times New Roman" w:cs="Fira Sans"/>
          <w:spacing w:val="-1"/>
          <w:szCs w:val="19"/>
          <w:lang w:val="en-GB" w:eastAsia="pl-PL"/>
        </w:rPr>
        <w:t xml:space="preserve">higher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than </w:t>
      </w:r>
      <w:r w:rsidR="00272A74">
        <w:rPr>
          <w:rFonts w:eastAsia="Times New Roman" w:cs="Fira Sans"/>
          <w:spacing w:val="-1"/>
          <w:szCs w:val="19"/>
          <w:lang w:val="en-GB" w:eastAsia="pl-PL"/>
        </w:rPr>
        <w:t>the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year before and amounted to PLN 859.</w:t>
      </w:r>
      <w:r w:rsidRPr="000D0EAF">
        <w:rPr>
          <w:rFonts w:eastAsia="Times New Roman" w:cs="Fira Sans"/>
          <w:spacing w:val="-1"/>
          <w:szCs w:val="19"/>
          <w:lang w:val="en-GB" w:eastAsia="pl-PL"/>
        </w:rPr>
        <w:t>4 m</w:t>
      </w:r>
      <w:r>
        <w:rPr>
          <w:rFonts w:eastAsia="Times New Roman" w:cs="Fira Sans"/>
          <w:spacing w:val="-1"/>
          <w:szCs w:val="19"/>
          <w:lang w:val="en-GB" w:eastAsia="pl-PL"/>
        </w:rPr>
        <w:t>il</w:t>
      </w:r>
      <w:r w:rsidRPr="000D0EAF">
        <w:rPr>
          <w:rFonts w:eastAsia="Times New Roman" w:cs="Fira Sans"/>
          <w:spacing w:val="-1"/>
          <w:szCs w:val="19"/>
          <w:lang w:val="en-GB" w:eastAsia="pl-PL"/>
        </w:rPr>
        <w:t>l</w:t>
      </w:r>
      <w:r>
        <w:rPr>
          <w:rFonts w:eastAsia="Times New Roman" w:cs="Fira Sans"/>
          <w:spacing w:val="-1"/>
          <w:szCs w:val="19"/>
          <w:lang w:val="en-GB" w:eastAsia="pl-PL"/>
        </w:rPr>
        <w:t>ion</w:t>
      </w:r>
      <w:r w:rsidRPr="000D0EAF">
        <w:rPr>
          <w:rFonts w:eastAsia="Times New Roman" w:cs="Fira Sans"/>
          <w:spacing w:val="-1"/>
          <w:szCs w:val="19"/>
          <w:lang w:val="en-GB" w:eastAsia="pl-PL"/>
        </w:rPr>
        <w:t>.</w:t>
      </w:r>
      <w:r w:rsidRPr="000D0EAF">
        <w:rPr>
          <w:rFonts w:eastAsia="Times New Roman" w:cs="Fira Sans"/>
          <w:color w:val="FF0000"/>
          <w:spacing w:val="-1"/>
          <w:szCs w:val="19"/>
          <w:lang w:val="en-GB" w:eastAsia="pl-PL"/>
        </w:rPr>
        <w:t xml:space="preserve"> </w:t>
      </w:r>
      <w:r w:rsidR="00F803DE" w:rsidRPr="00F803DE">
        <w:rPr>
          <w:rFonts w:eastAsia="Times New Roman" w:cs="Fira Sans"/>
          <w:color w:val="000000" w:themeColor="text1"/>
          <w:spacing w:val="-1"/>
          <w:szCs w:val="19"/>
          <w:lang w:val="en-GB" w:eastAsia="pl-PL"/>
        </w:rPr>
        <w:t>C</w:t>
      </w:r>
      <w:r w:rsidR="00F803DE" w:rsidRPr="00DC7B35">
        <w:rPr>
          <w:rFonts w:eastAsia="Times New Roman" w:cs="Fira Sans"/>
          <w:spacing w:val="-1"/>
          <w:szCs w:val="19"/>
          <w:lang w:val="en-GB" w:eastAsia="pl-PL"/>
        </w:rPr>
        <w:t xml:space="preserve">ultural institutions in </w:t>
      </w:r>
      <w:proofErr w:type="spellStart"/>
      <w:r w:rsidR="00F803DE" w:rsidRPr="00DC7B35"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="00F803DE" w:rsidRPr="00DC7B35">
        <w:rPr>
          <w:rFonts w:eastAsia="Times New Roman" w:cs="Fira Sans"/>
          <w:spacing w:val="-1"/>
          <w:szCs w:val="19"/>
          <w:lang w:val="en-GB" w:eastAsia="pl-PL"/>
        </w:rPr>
        <w:t xml:space="preserve"> Voivodship</w:t>
      </w:r>
      <w:r w:rsidR="00F803DE">
        <w:rPr>
          <w:rFonts w:eastAsia="Times New Roman" w:cs="Fira Sans"/>
          <w:spacing w:val="-1"/>
          <w:szCs w:val="19"/>
          <w:lang w:val="en-GB" w:eastAsia="pl-PL"/>
        </w:rPr>
        <w:t xml:space="preserve"> had t</w:t>
      </w:r>
      <w:r w:rsidRPr="00DC7B35">
        <w:rPr>
          <w:rFonts w:eastAsia="Times New Roman" w:cs="Fira Sans"/>
          <w:spacing w:val="-1"/>
          <w:szCs w:val="19"/>
          <w:lang w:val="en-GB" w:eastAsia="pl-PL"/>
        </w:rPr>
        <w:t xml:space="preserve">he largest share in investment outlays (23.4%). </w:t>
      </w:r>
    </w:p>
    <w:p w:rsidR="00C06BF5" w:rsidRPr="009B07B2" w:rsidRDefault="00C06BF5" w:rsidP="00C06BF5">
      <w:pPr>
        <w:rPr>
          <w:spacing w:val="-1"/>
          <w:lang w:val="en-GB"/>
        </w:rPr>
      </w:pPr>
      <w:r w:rsidRPr="00DC7B35">
        <w:rPr>
          <w:rFonts w:eastAsia="Times New Roman" w:cs="Fira Sans"/>
          <w:spacing w:val="-1"/>
          <w:szCs w:val="19"/>
          <w:lang w:val="en-GB" w:eastAsia="pl-PL"/>
        </w:rPr>
        <w:t>Investment outlays incurred by local government cultural institutions amounted to PLN 672.8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million, </w:t>
      </w:r>
      <w:proofErr w:type="spellStart"/>
      <w:r w:rsidR="00F803DE">
        <w:rPr>
          <w:rFonts w:eastAsia="Times New Roman" w:cs="Fira Sans"/>
          <w:spacing w:val="-1"/>
          <w:szCs w:val="19"/>
          <w:lang w:val="en-GB" w:eastAsia="pl-PL"/>
        </w:rPr>
        <w:t>i.e</w:t>
      </w:r>
      <w:proofErr w:type="spellEnd"/>
      <w:r w:rsidR="00F803DE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t>78.</w:t>
      </w:r>
      <w:r w:rsidRPr="00DC7B35">
        <w:rPr>
          <w:rFonts w:eastAsia="Times New Roman" w:cs="Fira Sans"/>
          <w:spacing w:val="-1"/>
          <w:szCs w:val="19"/>
          <w:lang w:val="en-GB" w:eastAsia="pl-PL"/>
        </w:rPr>
        <w:t xml:space="preserve">3%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of </w:t>
      </w:r>
      <w:r w:rsidR="00F803DE">
        <w:rPr>
          <w:rFonts w:eastAsia="Times New Roman" w:cs="Fira Sans"/>
          <w:spacing w:val="-1"/>
          <w:szCs w:val="19"/>
          <w:lang w:val="en-GB" w:eastAsia="pl-PL"/>
        </w:rPr>
        <w:t xml:space="preserve">the </w:t>
      </w:r>
      <w:r>
        <w:rPr>
          <w:rFonts w:eastAsia="Times New Roman" w:cs="Fira Sans"/>
          <w:spacing w:val="-1"/>
          <w:szCs w:val="19"/>
          <w:lang w:val="en-GB" w:eastAsia="pl-PL"/>
        </w:rPr>
        <w:t>total amount of investment outlays</w:t>
      </w:r>
      <w:r w:rsidRPr="00DC7B35">
        <w:rPr>
          <w:rFonts w:eastAsia="Times New Roman" w:cs="Fira Sans"/>
          <w:spacing w:val="-1"/>
          <w:szCs w:val="19"/>
          <w:lang w:val="en-GB" w:eastAsia="pl-PL"/>
        </w:rPr>
        <w:t>.</w:t>
      </w:r>
    </w:p>
    <w:p w:rsidR="00BF0FC9" w:rsidRDefault="00217187" w:rsidP="00BF0FC9">
      <w:pPr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347134</wp:posOffset>
            </wp:positionV>
            <wp:extent cx="5039995" cy="2226310"/>
            <wp:effectExtent l="0" t="0" r="0" b="0"/>
            <wp:wrapTopAndBottom/>
            <wp:docPr id="1" name="Wykres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7217714B-2A8E-42AB-BD69-F5F0A1C13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BF0FC9" w:rsidRPr="000B51FC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Chart 1. </w:t>
      </w:r>
      <w:r w:rsidR="00BF0FC9" w:rsidRPr="00076D94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The structure of investment outlays of cultural institutions by legal form for 3 quarters </w:t>
      </w:r>
      <w:r w:rsidR="00803A0C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br/>
        <w:t xml:space="preserve">                </w:t>
      </w:r>
      <w:r w:rsidR="00BF0FC9" w:rsidRPr="00076D94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of 2020</w:t>
      </w:r>
    </w:p>
    <w:p w:rsidR="00BF0FC9" w:rsidRPr="00CC34D8" w:rsidRDefault="00BF0FC9" w:rsidP="00BF0FC9">
      <w:pPr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  <w:r w:rsidRPr="00021A98">
        <w:rPr>
          <w:rFonts w:eastAsia="Times New Roman" w:cs="Fira Sans"/>
          <w:spacing w:val="-1"/>
          <w:szCs w:val="19"/>
          <w:lang w:val="en-GB" w:eastAsia="pl-PL"/>
        </w:rPr>
        <w:t>Outlays on intangib</w:t>
      </w:r>
      <w:r>
        <w:rPr>
          <w:rFonts w:eastAsia="Times New Roman" w:cs="Fira Sans"/>
          <w:spacing w:val="-1"/>
          <w:szCs w:val="19"/>
          <w:lang w:val="en-GB" w:eastAsia="pl-PL"/>
        </w:rPr>
        <w:t>l</w:t>
      </w:r>
      <w:r w:rsidRPr="00021A98">
        <w:rPr>
          <w:rFonts w:eastAsia="Times New Roman" w:cs="Fira Sans"/>
          <w:spacing w:val="-1"/>
          <w:szCs w:val="19"/>
          <w:lang w:val="en-GB" w:eastAsia="pl-PL"/>
        </w:rPr>
        <w:t xml:space="preserve">e fixed assets incurred by cultural institutions decreased </w:t>
      </w:r>
      <w:r w:rsidR="005340E3" w:rsidRPr="00021A98">
        <w:rPr>
          <w:rFonts w:eastAsia="Times New Roman" w:cs="Fira Sans"/>
          <w:spacing w:val="-1"/>
          <w:szCs w:val="19"/>
          <w:lang w:val="en-GB" w:eastAsia="pl-PL"/>
        </w:rPr>
        <w:t xml:space="preserve">by </w:t>
      </w:r>
      <w:r w:rsidR="005340E3">
        <w:rPr>
          <w:rFonts w:eastAsia="Times New Roman" w:cs="Fira Sans"/>
          <w:spacing w:val="-1"/>
          <w:szCs w:val="19"/>
          <w:lang w:val="en-GB" w:eastAsia="pl-PL"/>
        </w:rPr>
        <w:t>34.</w:t>
      </w:r>
      <w:r w:rsidR="005340E3" w:rsidRPr="00021A98">
        <w:rPr>
          <w:rFonts w:eastAsia="Times New Roman" w:cs="Fira Sans"/>
          <w:spacing w:val="-1"/>
          <w:szCs w:val="19"/>
          <w:lang w:val="en-GB" w:eastAsia="pl-PL"/>
        </w:rPr>
        <w:t xml:space="preserve">7% </w:t>
      </w:r>
      <w:r w:rsidRPr="00021A98">
        <w:rPr>
          <w:rFonts w:eastAsia="Times New Roman" w:cs="Fira Sans"/>
          <w:spacing w:val="-1"/>
          <w:szCs w:val="19"/>
          <w:lang w:val="en-GB" w:eastAsia="pl-PL"/>
        </w:rPr>
        <w:t xml:space="preserve">in comparison to 3 quarters of 2019 </w:t>
      </w:r>
      <w:r>
        <w:rPr>
          <w:rFonts w:eastAsia="Times New Roman" w:cs="Fira Sans"/>
          <w:spacing w:val="-1"/>
          <w:szCs w:val="19"/>
          <w:lang w:val="en-GB" w:eastAsia="pl-PL"/>
        </w:rPr>
        <w:t>and amounted to PLN 14.</w:t>
      </w:r>
      <w:r w:rsidRPr="00021A98">
        <w:rPr>
          <w:rFonts w:eastAsia="Times New Roman" w:cs="Fira Sans"/>
          <w:spacing w:val="-1"/>
          <w:szCs w:val="19"/>
          <w:lang w:val="en-GB" w:eastAsia="pl-PL"/>
        </w:rPr>
        <w:t>4 m</w:t>
      </w:r>
      <w:r>
        <w:rPr>
          <w:rFonts w:eastAsia="Times New Roman" w:cs="Fira Sans"/>
          <w:spacing w:val="-1"/>
          <w:szCs w:val="19"/>
          <w:lang w:val="en-GB" w:eastAsia="pl-PL"/>
        </w:rPr>
        <w:t>illion</w:t>
      </w:r>
      <w:r w:rsidRPr="00021A98">
        <w:rPr>
          <w:rFonts w:eastAsia="Times New Roman" w:cs="Fira Sans"/>
          <w:spacing w:val="-1"/>
          <w:szCs w:val="19"/>
          <w:lang w:val="en-GB" w:eastAsia="pl-PL"/>
        </w:rPr>
        <w:t>.</w:t>
      </w:r>
      <w:r w:rsidRPr="00021A98">
        <w:rPr>
          <w:lang w:val="en-GB"/>
        </w:rPr>
        <w:t xml:space="preserve"> </w:t>
      </w:r>
      <w:r w:rsidRPr="00CC34D8">
        <w:rPr>
          <w:lang w:val="en-GB"/>
        </w:rPr>
        <w:t xml:space="preserve">Cultural institutions from </w:t>
      </w:r>
      <w:proofErr w:type="spellStart"/>
      <w:r w:rsidRPr="00CC34D8">
        <w:rPr>
          <w:lang w:val="en-GB"/>
        </w:rPr>
        <w:t>Mazowieckie</w:t>
      </w:r>
      <w:proofErr w:type="spellEnd"/>
      <w:r w:rsidRPr="00CC34D8">
        <w:rPr>
          <w:lang w:val="en-GB"/>
        </w:rPr>
        <w:t xml:space="preserve"> Voivodship and </w:t>
      </w:r>
      <w:proofErr w:type="spellStart"/>
      <w:r w:rsidRPr="00CC34D8">
        <w:rPr>
          <w:lang w:val="en-GB"/>
        </w:rPr>
        <w:t>Małopolskie</w:t>
      </w:r>
      <w:proofErr w:type="spellEnd"/>
      <w:r w:rsidRPr="00CC34D8">
        <w:rPr>
          <w:lang w:val="en-GB"/>
        </w:rPr>
        <w:t xml:space="preserve"> Voivodship had </w:t>
      </w:r>
      <w:r w:rsidR="00FA0B7C">
        <w:rPr>
          <w:lang w:val="en-GB"/>
        </w:rPr>
        <w:t xml:space="preserve">a </w:t>
      </w:r>
      <w:r w:rsidR="005E1768">
        <w:rPr>
          <w:lang w:val="en-GB"/>
        </w:rPr>
        <w:t>total share</w:t>
      </w:r>
      <w:r w:rsidR="005E1768" w:rsidRPr="00CC34D8">
        <w:rPr>
          <w:lang w:val="en-GB"/>
        </w:rPr>
        <w:t xml:space="preserve"> </w:t>
      </w:r>
      <w:r w:rsidR="005E1768">
        <w:rPr>
          <w:lang w:val="en-GB"/>
        </w:rPr>
        <w:t xml:space="preserve">of </w:t>
      </w:r>
      <w:r w:rsidRPr="00CC34D8">
        <w:rPr>
          <w:lang w:val="en-GB"/>
        </w:rPr>
        <w:t xml:space="preserve">63.6% </w:t>
      </w:r>
      <w:r>
        <w:rPr>
          <w:lang w:val="en-GB"/>
        </w:rPr>
        <w:t>in this type of outlays.</w:t>
      </w:r>
    </w:p>
    <w:p w:rsidR="00BF0FC9" w:rsidRPr="00356D06" w:rsidRDefault="00BF0FC9" w:rsidP="00803A0C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680" w:right="130" w:hanging="680"/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</w:pPr>
      <w:r w:rsidRPr="00BF0FC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Table 2. </w:t>
      </w:r>
      <w:r w:rsidRPr="00356D06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Total revenues and total costs of cultural institutions by selected divisions and groups </w:t>
      </w:r>
      <w:r w:rsidR="00803A0C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br/>
      </w:r>
      <w:r w:rsidRPr="00356D06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of PKD 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classification for 3 quarters of 2020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BF0FC9" w:rsidRPr="00623C37" w:rsidTr="00FE263D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BF0FC9" w:rsidRPr="00623C37" w:rsidRDefault="00BF0FC9" w:rsidP="00FE263D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SPECIFICATION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5340E3" w:rsidRDefault="00BF0FC9" w:rsidP="00FE263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Number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of </w:t>
            </w:r>
          </w:p>
          <w:p w:rsidR="005340E3" w:rsidRDefault="00BF0FC9" w:rsidP="00FE263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cultural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</w:p>
          <w:p w:rsidR="00BF0FC9" w:rsidRPr="00623C37" w:rsidRDefault="00BF0FC9" w:rsidP="00FE263D">
            <w:pPr>
              <w:pStyle w:val="TableParagraph"/>
              <w:kinsoku w:val="0"/>
              <w:overflowPunct w:val="0"/>
              <w:jc w:val="center"/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institutions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F0FC9" w:rsidRPr="00623C37" w:rsidRDefault="00BF0FC9" w:rsidP="00FE263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revenues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F0FC9" w:rsidRPr="00623C37" w:rsidRDefault="00BF0FC9" w:rsidP="00FE263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costs</w:t>
            </w:r>
            <w:proofErr w:type="spellEnd"/>
          </w:p>
        </w:tc>
      </w:tr>
      <w:tr w:rsidR="00BF0FC9" w:rsidRPr="00623C37" w:rsidTr="00FE263D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BF0FC9" w:rsidRPr="00623C37" w:rsidRDefault="00BF0FC9" w:rsidP="00FE263D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BF0FC9" w:rsidRPr="00623C37" w:rsidRDefault="00BF0FC9" w:rsidP="00FE263D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BF0FC9" w:rsidRPr="00623C37" w:rsidRDefault="00BF0FC9" w:rsidP="00FE263D">
            <w:pPr>
              <w:pStyle w:val="TableParagraph"/>
              <w:kinsoku w:val="0"/>
              <w:overflowPunct w:val="0"/>
              <w:spacing w:after="120" w:line="240" w:lineRule="exact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in milion PLN</w:t>
            </w:r>
          </w:p>
        </w:tc>
      </w:tr>
      <w:tr w:rsidR="00BF0FC9" w:rsidRPr="00A3157F" w:rsidTr="00FE263D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F0FC9" w:rsidRPr="00623C37" w:rsidRDefault="005340E3" w:rsidP="00FE263D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T</w:t>
            </w:r>
            <w:r w:rsidR="00BF0FC9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otal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</w:pPr>
            <w:r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>4 705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>7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 077.</w:t>
            </w:r>
            <w:r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>6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 394.</w:t>
            </w:r>
            <w:r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>5</w:t>
            </w:r>
          </w:p>
        </w:tc>
      </w:tr>
      <w:tr w:rsidR="00BF0FC9" w:rsidRPr="00977054" w:rsidTr="00FE263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F0FC9" w:rsidRPr="00056403" w:rsidRDefault="00BF0FC9" w:rsidP="00FA0B7C">
            <w:pPr>
              <w:pStyle w:val="TableParagraph"/>
              <w:kinsoku w:val="0"/>
              <w:overflowPunct w:val="0"/>
              <w:spacing w:line="240" w:lineRule="exact"/>
              <w:ind w:left="69"/>
              <w:rPr>
                <w:lang w:val="en-GB"/>
              </w:rPr>
            </w:pPr>
            <w:r w:rsidRPr="00056403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local government units</w:t>
            </w:r>
            <w:r w:rsidR="00FA0B7C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property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4 639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 w:rsidRPr="00C94036">
              <w:rPr>
                <w:rFonts w:ascii="Fira Sans" w:hAnsi="Fira Sans" w:cs="Fira Sans"/>
                <w:spacing w:val="1"/>
                <w:sz w:val="16"/>
                <w:szCs w:val="16"/>
              </w:rPr>
              <w:t>5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 714.</w:t>
            </w:r>
            <w:r w:rsidRPr="00C94036">
              <w:rPr>
                <w:rFonts w:ascii="Fira Sans" w:hAnsi="Fira Sans" w:cs="Fira Sans"/>
                <w:spacing w:val="1"/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5</w:t>
            </w:r>
            <w:r>
              <w:rPr>
                <w:rFonts w:ascii="Fira Sans" w:hAnsi="Fira Sans" w:cs="Fira Sans"/>
                <w:sz w:val="16"/>
                <w:szCs w:val="16"/>
              </w:rPr>
              <w:t> 232.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4</w:t>
            </w:r>
          </w:p>
        </w:tc>
      </w:tr>
      <w:tr w:rsidR="00BF0FC9" w:rsidRPr="00977054" w:rsidTr="00FE263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F0FC9" w:rsidRPr="00623C37" w:rsidRDefault="00BF0FC9" w:rsidP="00FA0B7C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proofErr w:type="spellStart"/>
            <w:r w:rsidR="00FA0B7C">
              <w:rPr>
                <w:rFonts w:ascii="Fira Sans" w:hAnsi="Fira Sans" w:cs="Fira Sans"/>
                <w:spacing w:val="-1"/>
                <w:sz w:val="16"/>
                <w:szCs w:val="16"/>
              </w:rPr>
              <w:t>g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overnment</w:t>
            </w:r>
            <w:proofErr w:type="spellEnd"/>
            <w:r w:rsidR="00FA0B7C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FA0B7C">
              <w:rPr>
                <w:rFonts w:ascii="Fira Sans" w:hAnsi="Fira Sans" w:cs="Fira Sans"/>
                <w:spacing w:val="-1"/>
                <w:sz w:val="16"/>
                <w:szCs w:val="16"/>
              </w:rPr>
              <w:t>property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1</w:t>
            </w:r>
            <w:r>
              <w:rPr>
                <w:rFonts w:ascii="Fira Sans" w:hAnsi="Fira Sans" w:cs="Fira Sans"/>
                <w:sz w:val="16"/>
                <w:szCs w:val="16"/>
              </w:rPr>
              <w:t> 363.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1</w:t>
            </w:r>
            <w:r>
              <w:rPr>
                <w:rFonts w:ascii="Fira Sans" w:hAnsi="Fira Sans" w:cs="Fira Sans"/>
                <w:sz w:val="16"/>
                <w:szCs w:val="16"/>
              </w:rPr>
              <w:t> 162.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1</w:t>
            </w:r>
          </w:p>
        </w:tc>
      </w:tr>
      <w:tr w:rsidR="00BF0FC9" w:rsidRPr="00623C37" w:rsidTr="00FE263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F0FC9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from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total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BF0FC9" w:rsidRPr="00ED0523" w:rsidTr="00FE263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F0FC9" w:rsidRPr="00056403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 w:right="380"/>
              <w:rPr>
                <w:lang w:val="en-GB"/>
              </w:rPr>
            </w:pPr>
            <w:r w:rsidRPr="00056403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creative, arts and entertainment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2 302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4</w:t>
            </w:r>
            <w:r>
              <w:rPr>
                <w:rFonts w:ascii="Fira Sans" w:hAnsi="Fira Sans" w:cs="Fira Sans"/>
                <w:sz w:val="16"/>
                <w:szCs w:val="16"/>
              </w:rPr>
              <w:t> 139.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ED0523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3 675.</w:t>
            </w:r>
            <w:r w:rsidRPr="00ED0523">
              <w:rPr>
                <w:rFonts w:ascii="Fira Sans" w:hAnsi="Fira Sans" w:cs="Fira Sans"/>
                <w:spacing w:val="1"/>
                <w:sz w:val="16"/>
                <w:szCs w:val="16"/>
              </w:rPr>
              <w:t>1</w:t>
            </w:r>
          </w:p>
        </w:tc>
      </w:tr>
      <w:tr w:rsidR="00BF0FC9" w:rsidRPr="00623C37" w:rsidTr="00FE263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F0FC9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of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which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BF0FC9" w:rsidRPr="00ED0523" w:rsidTr="00FE263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F0FC9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performing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arts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1 317.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ED0523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1 243.</w:t>
            </w:r>
            <w:r w:rsidRPr="00ED0523">
              <w:rPr>
                <w:rFonts w:ascii="Fira Sans" w:hAnsi="Fira Sans" w:cs="Fira Sans"/>
                <w:sz w:val="16"/>
                <w:szCs w:val="16"/>
              </w:rPr>
              <w:t>3</w:t>
            </w:r>
          </w:p>
        </w:tc>
      </w:tr>
      <w:tr w:rsidR="00BF0FC9" w:rsidRPr="00623C37" w:rsidTr="00FE263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F0FC9" w:rsidRDefault="00BD513C" w:rsidP="00FE263D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operation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of art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facilitie</w:t>
            </w:r>
            <w:r w:rsidR="00BF0FC9">
              <w:rPr>
                <w:rFonts w:ascii="Fira Sans" w:hAnsi="Fira Sans" w:cs="Fira Sans"/>
                <w:spacing w:val="-1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2 137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2</w:t>
            </w:r>
            <w:r>
              <w:rPr>
                <w:rFonts w:ascii="Fira Sans" w:hAnsi="Fira Sans" w:cs="Fira Sans"/>
                <w:sz w:val="16"/>
                <w:szCs w:val="16"/>
              </w:rPr>
              <w:t> 729.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2 353.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</w:tr>
      <w:tr w:rsidR="00BF0FC9" w:rsidRPr="00623C37" w:rsidTr="00FE263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A0B7C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056403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libraries, archi</w:t>
            </w:r>
            <w:r w:rsidR="00FA0B7C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ves, museums and other cultural</w:t>
            </w:r>
          </w:p>
          <w:p w:rsidR="00BF0FC9" w:rsidRPr="00056403" w:rsidRDefault="00803A0C" w:rsidP="00FA0B7C">
            <w:pPr>
              <w:pStyle w:val="TableParagraph"/>
              <w:kinsoku w:val="0"/>
              <w:overflowPunct w:val="0"/>
              <w:spacing w:line="240" w:lineRule="exact"/>
              <w:ind w:left="142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</w:t>
            </w:r>
            <w:r w:rsidR="00BF0FC9" w:rsidRPr="00056403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056403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2 397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2</w:t>
            </w:r>
            <w:r>
              <w:rPr>
                <w:rFonts w:ascii="Fira Sans" w:hAnsi="Fira Sans" w:cs="Fira Sans"/>
                <w:sz w:val="16"/>
                <w:szCs w:val="16"/>
              </w:rPr>
              <w:t> 808.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2 589.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1</w:t>
            </w:r>
          </w:p>
        </w:tc>
      </w:tr>
      <w:tr w:rsidR="00BF0FC9" w:rsidRPr="00623C37" w:rsidTr="00FE263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F0FC9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of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which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BF0FC9" w:rsidRPr="006C13FF" w:rsidTr="00FE263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F0FC9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libraries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archives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2 007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1</w:t>
            </w:r>
            <w:r>
              <w:rPr>
                <w:rFonts w:ascii="Fira Sans" w:hAnsi="Fira Sans" w:cs="Fira Sans"/>
                <w:sz w:val="16"/>
                <w:szCs w:val="16"/>
              </w:rPr>
              <w:t> 310.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B92B4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highlight w:val="green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 xml:space="preserve"> 1222.</w:t>
            </w:r>
            <w:r w:rsidRPr="005559A6">
              <w:rPr>
                <w:rFonts w:ascii="Fira Sans" w:hAnsi="Fira Sans" w:cs="Fira Sans"/>
                <w:sz w:val="16"/>
                <w:szCs w:val="16"/>
              </w:rPr>
              <w:t>8</w:t>
            </w:r>
          </w:p>
        </w:tc>
      </w:tr>
      <w:tr w:rsidR="00BF0FC9" w:rsidRPr="00C94036" w:rsidTr="00FE263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BF0FC9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museums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381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1</w:t>
            </w:r>
            <w:r>
              <w:rPr>
                <w:rFonts w:ascii="Fira Sans" w:hAnsi="Fira Sans" w:cs="Fira Sans"/>
                <w:sz w:val="16"/>
                <w:szCs w:val="16"/>
              </w:rPr>
              <w:t> 431.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0FC9" w:rsidRPr="00C94036" w:rsidRDefault="00BF0FC9" w:rsidP="00FE263D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1 303.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4</w:t>
            </w:r>
          </w:p>
        </w:tc>
      </w:tr>
    </w:tbl>
    <w:p w:rsidR="00BF0FC9" w:rsidRPr="00BF62D7" w:rsidRDefault="00BF0FC9" w:rsidP="00BF0FC9">
      <w:pPr>
        <w:rPr>
          <w:lang w:eastAsia="pl-PL"/>
        </w:rPr>
      </w:pPr>
    </w:p>
    <w:p w:rsidR="00BF0FC9" w:rsidRPr="00F87374" w:rsidRDefault="00BF0FC9" w:rsidP="00BF0FC9">
      <w:pPr>
        <w:pStyle w:val="Nagwek1"/>
        <w:spacing w:before="120"/>
        <w:rPr>
          <w:rFonts w:ascii="Fira Sans" w:hAnsi="Fira Sans"/>
          <w:color w:val="auto"/>
          <w:szCs w:val="19"/>
          <w:lang w:val="en-GB"/>
        </w:rPr>
      </w:pPr>
      <w:r w:rsidRPr="00F87374">
        <w:rPr>
          <w:rFonts w:ascii="Fira Sans" w:hAnsi="Fira Sans"/>
          <w:color w:val="auto"/>
          <w:szCs w:val="19"/>
          <w:lang w:val="en-GB"/>
        </w:rPr>
        <w:t>The data presented in this study</w:t>
      </w:r>
      <w:r w:rsidR="008425DA">
        <w:rPr>
          <w:rFonts w:ascii="Fira Sans" w:hAnsi="Fira Sans"/>
          <w:color w:val="auto"/>
          <w:szCs w:val="19"/>
          <w:lang w:val="en-GB"/>
        </w:rPr>
        <w:t xml:space="preserve"> </w:t>
      </w:r>
      <w:r w:rsidRPr="00F87374">
        <w:rPr>
          <w:rFonts w:ascii="Fira Sans" w:hAnsi="Fira Sans"/>
          <w:color w:val="auto"/>
          <w:szCs w:val="19"/>
          <w:lang w:val="en-GB"/>
        </w:rPr>
        <w:t>were prepared on the basis of the form with the symbol F-01/</w:t>
      </w:r>
      <w:proofErr w:type="spellStart"/>
      <w:r w:rsidRPr="00F87374">
        <w:rPr>
          <w:rFonts w:ascii="Fira Sans" w:hAnsi="Fira Sans"/>
          <w:color w:val="auto"/>
          <w:szCs w:val="19"/>
          <w:lang w:val="en-GB"/>
        </w:rPr>
        <w:t>dk</w:t>
      </w:r>
      <w:proofErr w:type="spellEnd"/>
      <w:r w:rsidRPr="00F87374">
        <w:rPr>
          <w:rFonts w:ascii="Fira Sans" w:hAnsi="Fira Sans"/>
          <w:color w:val="auto"/>
          <w:szCs w:val="19"/>
          <w:lang w:val="en-GB"/>
        </w:rPr>
        <w:t xml:space="preserve"> </w:t>
      </w:r>
      <w:r>
        <w:rPr>
          <w:rFonts w:ascii="Fira Sans" w:hAnsi="Fira Sans"/>
          <w:i/>
          <w:color w:val="auto"/>
          <w:szCs w:val="19"/>
          <w:lang w:val="en-GB"/>
        </w:rPr>
        <w:t>Quarterly report</w:t>
      </w:r>
      <w:r w:rsidRPr="00F87374">
        <w:rPr>
          <w:rFonts w:ascii="Fira Sans" w:hAnsi="Fira Sans"/>
          <w:i/>
          <w:color w:val="auto"/>
          <w:szCs w:val="19"/>
          <w:lang w:val="en-GB"/>
        </w:rPr>
        <w:t xml:space="preserve"> on the finances of cultural institutions</w:t>
      </w:r>
      <w:r w:rsidRPr="00F87374">
        <w:rPr>
          <w:rFonts w:ascii="Fira Sans" w:hAnsi="Fira Sans"/>
          <w:color w:val="auto"/>
          <w:szCs w:val="19"/>
          <w:lang w:val="en-GB"/>
        </w:rPr>
        <w:t>.</w:t>
      </w:r>
    </w:p>
    <w:p w:rsidR="00694AF0" w:rsidRPr="00BF0FC9" w:rsidRDefault="00BF0FC9" w:rsidP="00BF0FC9">
      <w:pPr>
        <w:rPr>
          <w:sz w:val="18"/>
          <w:lang w:val="en-GB"/>
        </w:rPr>
      </w:pPr>
      <w:r>
        <w:rPr>
          <w:lang w:val="en-GB" w:eastAsia="pl-PL"/>
        </w:rPr>
        <w:t>I</w:t>
      </w:r>
      <w:r w:rsidRPr="00F87374">
        <w:rPr>
          <w:lang w:val="en-GB" w:eastAsia="pl-PL"/>
        </w:rPr>
        <w:t>n the case of quoting data from the Statistics Poland, please provide information: "Statistics Poland data source", and in the case of publishing calculations made on data published by the Statistics Poland, please provide information: "Own study based on Statistics Poland data"</w:t>
      </w:r>
      <w:r>
        <w:rPr>
          <w:lang w:val="en-GB" w:eastAsia="pl-PL"/>
        </w:rPr>
        <w:t>.</w:t>
      </w:r>
    </w:p>
    <w:p w:rsidR="00694AF0" w:rsidRPr="00BF0FC9" w:rsidRDefault="00694AF0" w:rsidP="00E76D26">
      <w:pPr>
        <w:rPr>
          <w:sz w:val="18"/>
          <w:lang w:val="en-GB"/>
        </w:rPr>
        <w:sectPr w:rsidR="00694AF0" w:rsidRPr="00BF0FC9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BF0FC9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DD3558" w:rsidRPr="004947CD" w:rsidTr="00FE263D">
        <w:trPr>
          <w:trHeight w:val="1506"/>
        </w:trPr>
        <w:tc>
          <w:tcPr>
            <w:tcW w:w="4195" w:type="dxa"/>
          </w:tcPr>
          <w:p w:rsidR="00DD3558" w:rsidRPr="004C68BC" w:rsidRDefault="00DD3558" w:rsidP="00DD3558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C68BC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DD3558" w:rsidRPr="00217187" w:rsidRDefault="00DD3558" w:rsidP="00DD3558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217187">
              <w:rPr>
                <w:rFonts w:cs="Arial"/>
                <w:b/>
                <w:sz w:val="20"/>
                <w:lang w:val="en-GB"/>
              </w:rPr>
              <w:t xml:space="preserve">Statistical Office in </w:t>
            </w:r>
            <w:proofErr w:type="spellStart"/>
            <w:r w:rsidRPr="00217187">
              <w:rPr>
                <w:rFonts w:cs="Arial"/>
                <w:b/>
                <w:sz w:val="20"/>
                <w:lang w:val="en-GB"/>
              </w:rPr>
              <w:t>Kraków</w:t>
            </w:r>
            <w:proofErr w:type="spellEnd"/>
          </w:p>
          <w:p w:rsidR="00DD3558" w:rsidRPr="00217187" w:rsidRDefault="00DD3558" w:rsidP="00DD3558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217187">
              <w:rPr>
                <w:rFonts w:cs="Arial"/>
                <w:b/>
                <w:sz w:val="20"/>
                <w:lang w:val="en-GB"/>
              </w:rPr>
              <w:t>Director Agnieszka Szlubowska</w:t>
            </w:r>
          </w:p>
          <w:p w:rsidR="00DD3558" w:rsidRPr="00217187" w:rsidRDefault="00DD3558" w:rsidP="00DD3558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7187">
              <w:rPr>
                <w:rFonts w:ascii="Fira Sans" w:hAnsi="Fira Sans" w:cs="Arial"/>
                <w:color w:val="auto"/>
                <w:sz w:val="20"/>
                <w:lang w:val="fi-FI"/>
              </w:rPr>
              <w:t>Office: tel. (+48 12) 420 40 50</w:t>
            </w:r>
          </w:p>
          <w:p w:rsidR="00DD3558" w:rsidRPr="00A24587" w:rsidRDefault="00DD3558" w:rsidP="00DD3558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728" w:type="dxa"/>
          </w:tcPr>
          <w:p w:rsidR="00DD3558" w:rsidRPr="004C68BC" w:rsidRDefault="00DD3558" w:rsidP="00DD355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C68BC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C68BC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C68BC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4947CD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bookmarkStart w:id="0" w:name="_GoBack"/>
            <w:bookmarkEnd w:id="0"/>
            <w:r w:rsidRPr="004C68BC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:rsidR="00DD3558" w:rsidRPr="004C68BC" w:rsidRDefault="00DD3558" w:rsidP="00DD355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C68BC">
              <w:rPr>
                <w:rFonts w:cs="Arial"/>
                <w:b/>
                <w:color w:val="000000" w:themeColor="text1"/>
                <w:sz w:val="20"/>
                <w:lang w:val="en-GB"/>
              </w:rPr>
              <w:t>of  Statistics Poland</w:t>
            </w:r>
          </w:p>
          <w:p w:rsidR="00DD3558" w:rsidRPr="004C68BC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C68B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4C68BC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DD3558" w:rsidRPr="00217187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7187">
              <w:rPr>
                <w:rFonts w:ascii="Fira Sans" w:hAnsi="Fira Sans" w:cs="Arial"/>
                <w:color w:val="auto"/>
                <w:sz w:val="20"/>
                <w:lang w:val="fi-FI"/>
              </w:rPr>
              <w:t>Mobile: (+48) 695 255 011</w:t>
            </w:r>
          </w:p>
          <w:p w:rsidR="00DD3558" w:rsidRPr="008F3638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DD3558" w:rsidRPr="004C68BC" w:rsidRDefault="00DD3558" w:rsidP="00DD3558">
      <w:pPr>
        <w:rPr>
          <w:sz w:val="20"/>
          <w:lang w:val="en-GB"/>
        </w:rPr>
      </w:pPr>
    </w:p>
    <w:p w:rsidR="00DD3558" w:rsidRPr="004C68BC" w:rsidRDefault="00DD3558" w:rsidP="00DD3558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D3558" w:rsidRPr="004947CD" w:rsidTr="00FE263D">
        <w:trPr>
          <w:trHeight w:val="610"/>
        </w:trPr>
        <w:tc>
          <w:tcPr>
            <w:tcW w:w="2721" w:type="pct"/>
            <w:vMerge w:val="restart"/>
          </w:tcPr>
          <w:p w:rsidR="00DD3558" w:rsidRPr="004C68BC" w:rsidRDefault="00DD3558" w:rsidP="00DD3558">
            <w:pPr>
              <w:rPr>
                <w:b/>
                <w:sz w:val="20"/>
                <w:lang w:val="en-GB"/>
              </w:rPr>
            </w:pPr>
            <w:r w:rsidRPr="004C68BC">
              <w:rPr>
                <w:b/>
                <w:sz w:val="20"/>
                <w:lang w:val="en-GB"/>
              </w:rPr>
              <w:t>Press Office</w:t>
            </w:r>
          </w:p>
          <w:p w:rsidR="00DD3558" w:rsidRPr="004C68BC" w:rsidRDefault="00DD3558" w:rsidP="00DD3558">
            <w:pPr>
              <w:rPr>
                <w:color w:val="FF0000"/>
                <w:sz w:val="20"/>
                <w:lang w:val="en-GB"/>
              </w:rPr>
            </w:pPr>
            <w:r w:rsidRPr="00217187">
              <w:rPr>
                <w:rFonts w:cs="Arial"/>
                <w:sz w:val="20"/>
                <w:szCs w:val="24"/>
                <w:lang w:val="fi-FI"/>
              </w:rPr>
              <w:t xml:space="preserve">Office: tel. </w:t>
            </w:r>
            <w:r w:rsidRPr="004C4532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(+48 22) </w:t>
            </w:r>
            <w:r w:rsidRPr="004C68BC"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:rsidR="00DD3558" w:rsidRPr="004C68BC" w:rsidRDefault="00DD3558" w:rsidP="00DD3558">
            <w:pPr>
              <w:rPr>
                <w:sz w:val="18"/>
                <w:lang w:val="en-GB"/>
              </w:rPr>
            </w:pPr>
            <w:r w:rsidRPr="004C68BC">
              <w:rPr>
                <w:b/>
                <w:sz w:val="20"/>
                <w:lang w:val="en-GB"/>
              </w:rPr>
              <w:t>e-mail:</w:t>
            </w:r>
            <w:r w:rsidRPr="004C68BC">
              <w:rPr>
                <w:sz w:val="20"/>
                <w:lang w:val="en-GB"/>
              </w:rPr>
              <w:t xml:space="preserve"> </w:t>
            </w:r>
            <w:hyperlink r:id="rId18" w:history="1">
              <w:r w:rsidRPr="004C68B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DD3558" w:rsidRPr="004C68BC" w:rsidRDefault="00DD3558" w:rsidP="00DD3558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365C6C0B" wp14:editId="12A9AF5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DD3558" w:rsidRPr="004C68BC" w:rsidRDefault="00DD3558" w:rsidP="00DD3558">
            <w:pPr>
              <w:rPr>
                <w:sz w:val="18"/>
                <w:lang w:val="en-GB"/>
              </w:rPr>
            </w:pPr>
            <w:r w:rsidRPr="004C68BC">
              <w:rPr>
                <w:sz w:val="20"/>
                <w:lang w:val="en-GB"/>
              </w:rPr>
              <w:t>www.stat.gov.pl/en/</w:t>
            </w:r>
          </w:p>
        </w:tc>
      </w:tr>
      <w:tr w:rsidR="00DD3558" w:rsidTr="00FE263D">
        <w:trPr>
          <w:trHeight w:val="436"/>
        </w:trPr>
        <w:tc>
          <w:tcPr>
            <w:tcW w:w="2721" w:type="pct"/>
            <w:vMerge/>
          </w:tcPr>
          <w:p w:rsidR="00DD3558" w:rsidRPr="004C68BC" w:rsidRDefault="00DD3558" w:rsidP="00DD355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DD3558" w:rsidRPr="004C68BC" w:rsidRDefault="00DD3558" w:rsidP="00DD3558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8352" behindDoc="0" locked="0" layoutInCell="1" allowOverlap="1" wp14:anchorId="12B7C804" wp14:editId="2F80F22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DD3558" w:rsidRDefault="00DD3558" w:rsidP="00DD3558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DD3558" w:rsidTr="00FE263D">
        <w:trPr>
          <w:trHeight w:val="436"/>
        </w:trPr>
        <w:tc>
          <w:tcPr>
            <w:tcW w:w="2721" w:type="pct"/>
            <w:vMerge/>
          </w:tcPr>
          <w:p w:rsidR="00DD3558" w:rsidRDefault="00DD3558" w:rsidP="00DD355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DD3558" w:rsidRDefault="00DD3558" w:rsidP="00DD355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7328" behindDoc="0" locked="0" layoutInCell="1" allowOverlap="1" wp14:anchorId="00D6C4EC" wp14:editId="4A4D43C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DD3558" w:rsidRDefault="00DD3558" w:rsidP="00DD3558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D3558" w:rsidRPr="00001C5B" w:rsidRDefault="00DD3558" w:rsidP="00DD3558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12E5CC0" wp14:editId="3AA8F1D0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558" w:rsidRDefault="00DD3558" w:rsidP="00DD3558">
                            <w:pPr>
                              <w:rPr>
                                <w:b/>
                              </w:rPr>
                            </w:pPr>
                          </w:p>
                          <w:p w:rsidR="00DD3558" w:rsidRPr="004C68BC" w:rsidRDefault="00DD3558" w:rsidP="00DD3558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C68BC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DD3558" w:rsidRPr="00C042A2" w:rsidRDefault="001A7805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2" w:history="1">
                              <w:r w:rsidR="00DD3558" w:rsidRPr="00C042A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Financial results of cultural institutions in 1st half of 2020  </w:t>
                              </w:r>
                            </w:hyperlink>
                          </w:p>
                          <w:p w:rsidR="00DD3558" w:rsidRPr="00C042A2" w:rsidRDefault="001A7805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23" w:history="1">
                              <w:r w:rsidR="00DD3558" w:rsidRPr="00C042A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Methodological report. Non-financial enterprises surveys 2019</w:t>
                              </w:r>
                            </w:hyperlink>
                          </w:p>
                          <w:p w:rsidR="00DD3558" w:rsidRPr="004C68BC" w:rsidRDefault="00DD3558" w:rsidP="00DD355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DD3558" w:rsidRPr="004C68BC" w:rsidRDefault="00DD3558" w:rsidP="00DD355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C68BC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DD3558" w:rsidRDefault="001A7805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revenues</w:t>
                              </w:r>
                            </w:hyperlink>
                          </w:p>
                          <w:p w:rsidR="00DD3558" w:rsidRDefault="001A7805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costs</w:t>
                              </w:r>
                            </w:hyperlink>
                          </w:p>
                          <w:p w:rsidR="00DD3558" w:rsidRDefault="001A7805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Gross financial result</w:t>
                              </w:r>
                            </w:hyperlink>
                          </w:p>
                          <w:p w:rsidR="00DD3558" w:rsidRDefault="001A7805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Net financial result</w:t>
                              </w:r>
                            </w:hyperlink>
                          </w:p>
                          <w:p w:rsidR="00DD3558" w:rsidRDefault="001A7805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Investment </w:t>
                              </w:r>
                              <w:r w:rsidR="005340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</w:t>
                              </w:r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tlays</w:t>
                              </w:r>
                            </w:hyperlink>
                          </w:p>
                          <w:p w:rsidR="00DD3558" w:rsidRDefault="001A7805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Outlays on intangible fixed assets</w:t>
                              </w:r>
                            </w:hyperlink>
                          </w:p>
                          <w:p w:rsidR="00DD3558" w:rsidRPr="00BB6D48" w:rsidRDefault="001A7805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30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Cultural institution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E5CC0" id="_x0000_s1030" type="#_x0000_t202" style="position:absolute;margin-left:1.5pt;margin-top:33.5pt;width:516.5pt;height:349.8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DD3558" w:rsidRDefault="00DD3558" w:rsidP="00DD3558">
                      <w:pPr>
                        <w:rPr>
                          <w:b/>
                        </w:rPr>
                      </w:pPr>
                    </w:p>
                    <w:p w:rsidR="00DD3558" w:rsidRPr="004C68BC" w:rsidRDefault="00DD3558" w:rsidP="00DD3558">
                      <w:pPr>
                        <w:rPr>
                          <w:b/>
                          <w:lang w:val="en-GB"/>
                        </w:rPr>
                      </w:pPr>
                      <w:r w:rsidRPr="004C68BC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DD3558" w:rsidRPr="00C042A2" w:rsidRDefault="00FA0B7C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1" w:history="1">
                        <w:r w:rsidR="00DD3558" w:rsidRPr="00C042A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Financial results of cultural institutions in 1st half of 2020  </w:t>
                        </w:r>
                      </w:hyperlink>
                    </w:p>
                    <w:p w:rsidR="00DD3558" w:rsidRPr="00C042A2" w:rsidRDefault="00FA0B7C" w:rsidP="00DD3558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2" w:history="1">
                        <w:r w:rsidR="00DD3558" w:rsidRPr="00C042A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Methodological report. Non-financial enterprises surveys 2019</w:t>
                        </w:r>
                      </w:hyperlink>
                    </w:p>
                    <w:p w:rsidR="00DD3558" w:rsidRPr="004C68BC" w:rsidRDefault="00DD3558" w:rsidP="00DD355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DD3558" w:rsidRPr="004C68BC" w:rsidRDefault="00DD3558" w:rsidP="00DD355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C68BC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DD3558" w:rsidRDefault="00FA0B7C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revenues</w:t>
                        </w:r>
                      </w:hyperlink>
                    </w:p>
                    <w:p w:rsidR="00DD3558" w:rsidRDefault="00FA0B7C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costs</w:t>
                        </w:r>
                      </w:hyperlink>
                    </w:p>
                    <w:p w:rsidR="00DD3558" w:rsidRDefault="00FA0B7C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Gross financial result</w:t>
                        </w:r>
                      </w:hyperlink>
                    </w:p>
                    <w:p w:rsidR="00DD3558" w:rsidRDefault="00FA0B7C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Net financial result</w:t>
                        </w:r>
                      </w:hyperlink>
                    </w:p>
                    <w:p w:rsidR="00DD3558" w:rsidRDefault="00FA0B7C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Investment </w:t>
                        </w:r>
                        <w:r w:rsidR="005340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</w:t>
                        </w:r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tlays</w:t>
                        </w:r>
                      </w:hyperlink>
                    </w:p>
                    <w:p w:rsidR="00DD3558" w:rsidRDefault="00FA0B7C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Outlays on intangible fixed assets</w:t>
                        </w:r>
                      </w:hyperlink>
                    </w:p>
                    <w:p w:rsidR="00DD3558" w:rsidRPr="00BB6D48" w:rsidRDefault="00FA0B7C" w:rsidP="00DD3558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9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Cultural institution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805" w:rsidRDefault="001A7805" w:rsidP="000662E2">
      <w:pPr>
        <w:spacing w:after="0" w:line="240" w:lineRule="auto"/>
      </w:pPr>
      <w:r>
        <w:separator/>
      </w:r>
    </w:p>
  </w:endnote>
  <w:endnote w:type="continuationSeparator" w:id="0">
    <w:p w:rsidR="001A7805" w:rsidRDefault="001A780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7C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7C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7C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805" w:rsidRDefault="001A7805" w:rsidP="000662E2">
      <w:pPr>
        <w:spacing w:after="0" w:line="240" w:lineRule="auto"/>
      </w:pPr>
      <w:r>
        <w:separator/>
      </w:r>
    </w:p>
  </w:footnote>
  <w:footnote w:type="continuationSeparator" w:id="0">
    <w:p w:rsidR="001A7805" w:rsidRDefault="001A780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39BE28B5" wp14:editId="4F2C7FF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1C7430" w:rsidRDefault="001C7430">
    <w:pPr>
      <w:pStyle w:val="Nagwek"/>
      <w:rPr>
        <w:noProof/>
        <w:lang w:eastAsia="pl-PL"/>
      </w:rPr>
    </w:pPr>
  </w:p>
  <w:p w:rsidR="001C7430" w:rsidRDefault="001C7430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C06BF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23.12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C06BF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23.12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.6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57CA1"/>
    <w:rsid w:val="000662E2"/>
    <w:rsid w:val="00066883"/>
    <w:rsid w:val="000670DE"/>
    <w:rsid w:val="00074DD8"/>
    <w:rsid w:val="000806F7"/>
    <w:rsid w:val="00093C74"/>
    <w:rsid w:val="000B0727"/>
    <w:rsid w:val="000C0DD6"/>
    <w:rsid w:val="000C135D"/>
    <w:rsid w:val="000D1D43"/>
    <w:rsid w:val="000D1EAB"/>
    <w:rsid w:val="000D225C"/>
    <w:rsid w:val="000D2A5C"/>
    <w:rsid w:val="000E0918"/>
    <w:rsid w:val="001011C3"/>
    <w:rsid w:val="00110D87"/>
    <w:rsid w:val="00114DB9"/>
    <w:rsid w:val="00116087"/>
    <w:rsid w:val="00130296"/>
    <w:rsid w:val="001423B6"/>
    <w:rsid w:val="001448A7"/>
    <w:rsid w:val="00146621"/>
    <w:rsid w:val="00162325"/>
    <w:rsid w:val="001951DA"/>
    <w:rsid w:val="001952C4"/>
    <w:rsid w:val="001A7805"/>
    <w:rsid w:val="001C3269"/>
    <w:rsid w:val="001C7430"/>
    <w:rsid w:val="001D1DB4"/>
    <w:rsid w:val="001D2736"/>
    <w:rsid w:val="00217187"/>
    <w:rsid w:val="00223CE0"/>
    <w:rsid w:val="0025563A"/>
    <w:rsid w:val="002574F9"/>
    <w:rsid w:val="00262B61"/>
    <w:rsid w:val="0026673C"/>
    <w:rsid w:val="00272A74"/>
    <w:rsid w:val="00276811"/>
    <w:rsid w:val="00282699"/>
    <w:rsid w:val="002926DF"/>
    <w:rsid w:val="00296697"/>
    <w:rsid w:val="002A6113"/>
    <w:rsid w:val="002B0472"/>
    <w:rsid w:val="002B6B12"/>
    <w:rsid w:val="002D5D08"/>
    <w:rsid w:val="002E6140"/>
    <w:rsid w:val="002E6985"/>
    <w:rsid w:val="002E71B6"/>
    <w:rsid w:val="002F77C8"/>
    <w:rsid w:val="00304F22"/>
    <w:rsid w:val="00306C7C"/>
    <w:rsid w:val="00322EDD"/>
    <w:rsid w:val="00324D01"/>
    <w:rsid w:val="00331527"/>
    <w:rsid w:val="00332320"/>
    <w:rsid w:val="00347D72"/>
    <w:rsid w:val="00357611"/>
    <w:rsid w:val="00367237"/>
    <w:rsid w:val="0037077F"/>
    <w:rsid w:val="00372411"/>
    <w:rsid w:val="00373882"/>
    <w:rsid w:val="003843DB"/>
    <w:rsid w:val="00391300"/>
    <w:rsid w:val="00393761"/>
    <w:rsid w:val="00397D18"/>
    <w:rsid w:val="003A1B36"/>
    <w:rsid w:val="003A2056"/>
    <w:rsid w:val="003B1454"/>
    <w:rsid w:val="003B18B6"/>
    <w:rsid w:val="003C59E0"/>
    <w:rsid w:val="003C6C8D"/>
    <w:rsid w:val="003D4F95"/>
    <w:rsid w:val="003D5F42"/>
    <w:rsid w:val="003D60A9"/>
    <w:rsid w:val="003F4C97"/>
    <w:rsid w:val="003F7A34"/>
    <w:rsid w:val="003F7FE6"/>
    <w:rsid w:val="00400193"/>
    <w:rsid w:val="004212E7"/>
    <w:rsid w:val="0042446D"/>
    <w:rsid w:val="00427BF8"/>
    <w:rsid w:val="00431C02"/>
    <w:rsid w:val="00437395"/>
    <w:rsid w:val="00445047"/>
    <w:rsid w:val="00463E39"/>
    <w:rsid w:val="004657FC"/>
    <w:rsid w:val="004733F6"/>
    <w:rsid w:val="00474E69"/>
    <w:rsid w:val="004947CD"/>
    <w:rsid w:val="0049621B"/>
    <w:rsid w:val="004C1895"/>
    <w:rsid w:val="004C4532"/>
    <w:rsid w:val="004C6D40"/>
    <w:rsid w:val="004F0C3C"/>
    <w:rsid w:val="004F63FC"/>
    <w:rsid w:val="00505A92"/>
    <w:rsid w:val="005203F1"/>
    <w:rsid w:val="00521BC3"/>
    <w:rsid w:val="00533632"/>
    <w:rsid w:val="005340E3"/>
    <w:rsid w:val="00541E6E"/>
    <w:rsid w:val="0054251F"/>
    <w:rsid w:val="00544EAC"/>
    <w:rsid w:val="005520D8"/>
    <w:rsid w:val="00556CF1"/>
    <w:rsid w:val="005762A7"/>
    <w:rsid w:val="005916D7"/>
    <w:rsid w:val="005A698C"/>
    <w:rsid w:val="005E0799"/>
    <w:rsid w:val="005E1768"/>
    <w:rsid w:val="005F5A80"/>
    <w:rsid w:val="006044FF"/>
    <w:rsid w:val="006047BC"/>
    <w:rsid w:val="00607CC5"/>
    <w:rsid w:val="00633014"/>
    <w:rsid w:val="0063437B"/>
    <w:rsid w:val="00663999"/>
    <w:rsid w:val="006673CA"/>
    <w:rsid w:val="00673C26"/>
    <w:rsid w:val="006812AF"/>
    <w:rsid w:val="0068327D"/>
    <w:rsid w:val="00694AF0"/>
    <w:rsid w:val="006A4686"/>
    <w:rsid w:val="006B0E9E"/>
    <w:rsid w:val="006B5AE4"/>
    <w:rsid w:val="006D1507"/>
    <w:rsid w:val="006D4054"/>
    <w:rsid w:val="006E02EC"/>
    <w:rsid w:val="007211B1"/>
    <w:rsid w:val="0073223E"/>
    <w:rsid w:val="00746187"/>
    <w:rsid w:val="0076254F"/>
    <w:rsid w:val="00770EF8"/>
    <w:rsid w:val="007801F5"/>
    <w:rsid w:val="00783CA4"/>
    <w:rsid w:val="007842FB"/>
    <w:rsid w:val="00786124"/>
    <w:rsid w:val="0079514B"/>
    <w:rsid w:val="007A2DC1"/>
    <w:rsid w:val="007D3319"/>
    <w:rsid w:val="007D335D"/>
    <w:rsid w:val="007E3314"/>
    <w:rsid w:val="007E4B03"/>
    <w:rsid w:val="007F324B"/>
    <w:rsid w:val="00803A0C"/>
    <w:rsid w:val="0080553C"/>
    <w:rsid w:val="00805B46"/>
    <w:rsid w:val="00825DC2"/>
    <w:rsid w:val="00834AD3"/>
    <w:rsid w:val="008425DA"/>
    <w:rsid w:val="0084344D"/>
    <w:rsid w:val="00843795"/>
    <w:rsid w:val="00847F0F"/>
    <w:rsid w:val="00852448"/>
    <w:rsid w:val="0088258A"/>
    <w:rsid w:val="00886332"/>
    <w:rsid w:val="008A26D9"/>
    <w:rsid w:val="008B001E"/>
    <w:rsid w:val="008C0C29"/>
    <w:rsid w:val="008F3638"/>
    <w:rsid w:val="008F4441"/>
    <w:rsid w:val="008F6F31"/>
    <w:rsid w:val="008F74DF"/>
    <w:rsid w:val="009127BA"/>
    <w:rsid w:val="00915AA6"/>
    <w:rsid w:val="009227A6"/>
    <w:rsid w:val="00933EC1"/>
    <w:rsid w:val="009530DB"/>
    <w:rsid w:val="00953676"/>
    <w:rsid w:val="0095512A"/>
    <w:rsid w:val="009655CF"/>
    <w:rsid w:val="009705EE"/>
    <w:rsid w:val="00977927"/>
    <w:rsid w:val="0098135C"/>
    <w:rsid w:val="0098156A"/>
    <w:rsid w:val="00985CF5"/>
    <w:rsid w:val="00991BAC"/>
    <w:rsid w:val="009959E5"/>
    <w:rsid w:val="009A5961"/>
    <w:rsid w:val="009A6EA0"/>
    <w:rsid w:val="009C1335"/>
    <w:rsid w:val="009C1AB2"/>
    <w:rsid w:val="009C7251"/>
    <w:rsid w:val="009E2E91"/>
    <w:rsid w:val="00A117C2"/>
    <w:rsid w:val="00A139F5"/>
    <w:rsid w:val="00A24587"/>
    <w:rsid w:val="00A365F4"/>
    <w:rsid w:val="00A47D80"/>
    <w:rsid w:val="00A53132"/>
    <w:rsid w:val="00A563F2"/>
    <w:rsid w:val="00A566E8"/>
    <w:rsid w:val="00A810F9"/>
    <w:rsid w:val="00A86ECC"/>
    <w:rsid w:val="00A86FCC"/>
    <w:rsid w:val="00AA710D"/>
    <w:rsid w:val="00AB5DFF"/>
    <w:rsid w:val="00AB6D25"/>
    <w:rsid w:val="00AC3FCE"/>
    <w:rsid w:val="00AE2D4B"/>
    <w:rsid w:val="00AE4F99"/>
    <w:rsid w:val="00B12859"/>
    <w:rsid w:val="00B1321E"/>
    <w:rsid w:val="00B14952"/>
    <w:rsid w:val="00B160C3"/>
    <w:rsid w:val="00B31E5A"/>
    <w:rsid w:val="00B653AB"/>
    <w:rsid w:val="00B65F9E"/>
    <w:rsid w:val="00B66B19"/>
    <w:rsid w:val="00B914E9"/>
    <w:rsid w:val="00B956EE"/>
    <w:rsid w:val="00BA2BA1"/>
    <w:rsid w:val="00BB4F09"/>
    <w:rsid w:val="00BC39B4"/>
    <w:rsid w:val="00BD4E33"/>
    <w:rsid w:val="00BD513C"/>
    <w:rsid w:val="00BE13B8"/>
    <w:rsid w:val="00BF0FC9"/>
    <w:rsid w:val="00C030DE"/>
    <w:rsid w:val="00C06BF5"/>
    <w:rsid w:val="00C22105"/>
    <w:rsid w:val="00C244B6"/>
    <w:rsid w:val="00C3702F"/>
    <w:rsid w:val="00C64A37"/>
    <w:rsid w:val="00C7158E"/>
    <w:rsid w:val="00C7250B"/>
    <w:rsid w:val="00C7346B"/>
    <w:rsid w:val="00C77C0E"/>
    <w:rsid w:val="00C91687"/>
    <w:rsid w:val="00C9209D"/>
    <w:rsid w:val="00C924A8"/>
    <w:rsid w:val="00C945FE"/>
    <w:rsid w:val="00C96FAA"/>
    <w:rsid w:val="00C97A04"/>
    <w:rsid w:val="00CA107B"/>
    <w:rsid w:val="00CA484D"/>
    <w:rsid w:val="00CA4FB6"/>
    <w:rsid w:val="00CB2F8B"/>
    <w:rsid w:val="00CB41A7"/>
    <w:rsid w:val="00CC739E"/>
    <w:rsid w:val="00CD58B7"/>
    <w:rsid w:val="00CF4099"/>
    <w:rsid w:val="00D00796"/>
    <w:rsid w:val="00D261A2"/>
    <w:rsid w:val="00D30555"/>
    <w:rsid w:val="00D616D2"/>
    <w:rsid w:val="00D63B5F"/>
    <w:rsid w:val="00D64203"/>
    <w:rsid w:val="00D70EF7"/>
    <w:rsid w:val="00D8397C"/>
    <w:rsid w:val="00D94EED"/>
    <w:rsid w:val="00D96026"/>
    <w:rsid w:val="00DA7C1C"/>
    <w:rsid w:val="00DB147A"/>
    <w:rsid w:val="00DB1B7A"/>
    <w:rsid w:val="00DC6708"/>
    <w:rsid w:val="00DD3558"/>
    <w:rsid w:val="00E01436"/>
    <w:rsid w:val="00E045BD"/>
    <w:rsid w:val="00E17B77"/>
    <w:rsid w:val="00E23337"/>
    <w:rsid w:val="00E259EA"/>
    <w:rsid w:val="00E31ACC"/>
    <w:rsid w:val="00E32061"/>
    <w:rsid w:val="00E42FF9"/>
    <w:rsid w:val="00E4714C"/>
    <w:rsid w:val="00E51AEB"/>
    <w:rsid w:val="00E522A7"/>
    <w:rsid w:val="00E54452"/>
    <w:rsid w:val="00E664C5"/>
    <w:rsid w:val="00E671A2"/>
    <w:rsid w:val="00E76D26"/>
    <w:rsid w:val="00E84408"/>
    <w:rsid w:val="00EB1390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7C8F"/>
    <w:rsid w:val="00F32749"/>
    <w:rsid w:val="00F37172"/>
    <w:rsid w:val="00F418D1"/>
    <w:rsid w:val="00F4477E"/>
    <w:rsid w:val="00F670E8"/>
    <w:rsid w:val="00F67D8F"/>
    <w:rsid w:val="00F802BE"/>
    <w:rsid w:val="00F803DE"/>
    <w:rsid w:val="00F86024"/>
    <w:rsid w:val="00F8611A"/>
    <w:rsid w:val="00FA0B7C"/>
    <w:rsid w:val="00FA4729"/>
    <w:rsid w:val="00FA5128"/>
    <w:rsid w:val="00FB42D4"/>
    <w:rsid w:val="00FB5906"/>
    <w:rsid w:val="00FB762F"/>
    <w:rsid w:val="00FC2AED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6BF5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6BF5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06BF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A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A7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A74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s/glossary/terms-used-in-official-statistics/613,term.html" TargetMode="External"/><Relationship Id="rId39" Type="http://schemas.openxmlformats.org/officeDocument/2006/relationships/hyperlink" Target="https://stat.gov.pl/en/metainformations/glossary/terms-used-in-official-statistics/128,term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s/glossary/terms-used-in-official-statistics/158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metainformations/glossary/terms-used-in-official-statistics/229,term.html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hyperlink" Target="https://stat.gov.pl/en/metainformations/glossary/terms-used-in-official-statistics/395,term.html" TargetMode="External"/><Relationship Id="rId32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7" Type="http://schemas.openxmlformats.org/officeDocument/2006/relationships/hyperlink" Target="https://stat.gov.pl/en/metainformations/glossary/terms-used-in-official-statistics/223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8" Type="http://schemas.openxmlformats.org/officeDocument/2006/relationships/hyperlink" Target="https://stat.gov.pl/en/metainformations/glossary/terms-used-in-official-statistics/223,term.html" TargetMode="External"/><Relationship Id="rId36" Type="http://schemas.openxmlformats.org/officeDocument/2006/relationships/hyperlink" Target="https://stat.gov.pl/en/metainformations/glossary/terms-used-in-official-statistics/61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culture-tourism-sport/culture/financial-results-of-cultural-institutions-in-1st-half-of-2020,13,14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culture-tourism-sport/culture/financial-results-of-cultural-institutions-in-1st-half-of-2020,13,14.html" TargetMode="External"/><Relationship Id="rId27" Type="http://schemas.openxmlformats.org/officeDocument/2006/relationships/hyperlink" Target="https://stat.gov.pl/en/metainformations/glossary/terms-used-in-official-statistics/615,term.html" TargetMode="External"/><Relationship Id="rId30" Type="http://schemas.openxmlformats.org/officeDocument/2006/relationships/hyperlink" Target="https://stat.gov.pl/en/metainformations/glossary/terms-used-in-official-statistics/128,term.html" TargetMode="External"/><Relationship Id="rId35" Type="http://schemas.openxmlformats.org/officeDocument/2006/relationships/hyperlink" Target="https://stat.gov.pl/en/metainformations/glossary/terms-used-in-official-statistics/613,term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s://stat.gov.pl/en/metainformations/glossary/terms-used-in-official-statistics/158,term.html" TargetMode="External"/><Relationship Id="rId33" Type="http://schemas.openxmlformats.org/officeDocument/2006/relationships/hyperlink" Target="https://stat.gov.pl/en/metainformations/glossary/terms-used-in-official-statistics/395,term.html" TargetMode="External"/><Relationship Id="rId38" Type="http://schemas.openxmlformats.org/officeDocument/2006/relationships/hyperlink" Target="https://stat.gov.pl/en/metainformations/glossary/terms-used-in-official-statistics/22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krk01\sk\PUBLIKACJE,%20INF.SYGNALNE\realizowane%20w%202020\Informacje%20sygnalne\Wyniki%20finansowe%20instytucji%20kultury%20w%202020%20r.%20(I,%20II,%20III%20kwarta&#322;)\III%20kwarta&#322;%202020\Dane%20do%20wykres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916836566851308"/>
          <c:y val="9.5547074152506281E-2"/>
          <c:w val="0.46773829740522921"/>
          <c:h val="0.8089058516949874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explosion val="2"/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1-501D-4F62-AB0D-328BFD32F76C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3-501D-4F62-AB0D-328BFD32F76C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5-501D-4F62-AB0D-328BFD32F76C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7-501D-4F62-AB0D-328BFD32F76C}"/>
              </c:ext>
            </c:extLst>
          </c:dPt>
          <c:dLbls>
            <c:dLbl>
              <c:idx val="0"/>
              <c:layout>
                <c:manualLayout>
                  <c:x val="-0.13262876984126984"/>
                  <c:y val="5.040215993591297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40.4%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4959325396825399E-2"/>
                  <c:y val="-0.14809360722687406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35.1%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5546527777777779E-2"/>
                  <c:y val="8.96722004058537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21.7%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6396428571428526E-2"/>
                  <c:y val="-2.99732662912866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'[Dane do wykresu.xlsx]Arkusz1'!$A$12:$A$15</c:f>
              <c:strCache>
                <c:ptCount val="4"/>
                <c:pt idx="0">
                  <c:v>gminas local government cultural institutions</c:v>
                </c:pt>
                <c:pt idx="1">
                  <c:v>voivodships local government cultural institutions</c:v>
                </c:pt>
                <c:pt idx="2">
                  <c:v>national cultural institutions</c:v>
                </c:pt>
                <c:pt idx="3">
                  <c:v>powiats local government cultural institutions </c:v>
                </c:pt>
              </c:strCache>
            </c:strRef>
          </c:cat>
          <c:val>
            <c:numRef>
              <c:f>'[Dane do wykresu.xlsx]Arkusz1'!$C$12:$C$15</c:f>
              <c:numCache>
                <c:formatCode>General</c:formatCode>
                <c:ptCount val="4"/>
                <c:pt idx="0">
                  <c:v>40.4</c:v>
                </c:pt>
                <c:pt idx="1">
                  <c:v>35.1</c:v>
                </c:pt>
                <c:pt idx="2">
                  <c:v>21.7</c:v>
                </c:pt>
                <c:pt idx="3">
                  <c:v>2.8</c:v>
                </c:pt>
              </c:numCache>
            </c:numRef>
          </c:val>
          <c:extLst xmlns:c15="http://schemas.microsoft.com/office/drawing/2012/chart" xmlns:c16r2="http://schemas.microsoft.com/office/drawing/2015/06/chart">
            <c:ext xmlns:c16="http://schemas.microsoft.com/office/drawing/2014/chart" uri="{C3380CC4-5D6E-409C-BE32-E72D297353CC}">
              <c16:uniqueId val="{00000008-501D-4F62-AB0D-328BFD32F76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3.Financial results of cultural institutions from January to September 2020.docx.docx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E7-CF22-416E-A78C-C51E71C03A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0AF36A8-10A3-4F27-B098-B4DAF325A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21C0A-2326-44BE-A6AE-B01098EE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2020-12-21T07:41:00Z</dcterms:created>
  <dcterms:modified xsi:type="dcterms:W3CDTF">2020-12-23T06:49:00Z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