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46D95" w14:textId="0A63D2C5" w:rsidR="00C06BF5" w:rsidRPr="00A14039" w:rsidRDefault="00E75063" w:rsidP="00C06BF5">
      <w:pPr>
        <w:pStyle w:val="tytuinformacji"/>
        <w:rPr>
          <w:rFonts w:cs="Fira Sans Extra Condensed SemiB"/>
          <w:bCs/>
          <w:spacing w:val="-4"/>
          <w:w w:val="95"/>
          <w:szCs w:val="40"/>
          <w:lang w:val="en-GB"/>
        </w:rPr>
      </w:pPr>
      <w:r w:rsidRPr="00A14039">
        <w:rPr>
          <w:rFonts w:cs="Fira Sans Extra Condensed SemiB"/>
          <w:bCs/>
          <w:spacing w:val="-4"/>
          <w:w w:val="95"/>
          <w:szCs w:val="40"/>
          <w:lang w:val="en-GB"/>
        </w:rPr>
        <w:t xml:space="preserve">Financial results of cultural institutions in </w:t>
      </w:r>
      <w:r w:rsidR="00793E66">
        <w:rPr>
          <w:rFonts w:cs="Fira Sans Extra Condensed SemiB"/>
          <w:bCs/>
          <w:spacing w:val="-4"/>
          <w:w w:val="95"/>
          <w:szCs w:val="40"/>
          <w:lang w:val="en-GB"/>
        </w:rPr>
        <w:t xml:space="preserve">the </w:t>
      </w:r>
      <w:r w:rsidRPr="00A14039">
        <w:rPr>
          <w:rFonts w:cs="Fira Sans Extra Condensed SemiB"/>
          <w:bCs/>
          <w:spacing w:val="-4"/>
          <w:w w:val="95"/>
          <w:szCs w:val="40"/>
          <w:lang w:val="en-GB"/>
        </w:rPr>
        <w:t xml:space="preserve">period </w:t>
      </w:r>
      <w:r w:rsidR="00024DC5">
        <w:rPr>
          <w:rFonts w:cs="Fira Sans Extra Condensed SemiB"/>
          <w:bCs/>
          <w:spacing w:val="-4"/>
          <w:w w:val="95"/>
          <w:szCs w:val="40"/>
          <w:lang w:val="en-GB"/>
        </w:rPr>
        <w:br/>
      </w:r>
      <w:r w:rsidRPr="00A14039">
        <w:rPr>
          <w:rFonts w:cs="Fira Sans Extra Condensed SemiB"/>
          <w:bCs/>
          <w:spacing w:val="-4"/>
          <w:w w:val="95"/>
          <w:szCs w:val="40"/>
          <w:lang w:val="en-GB"/>
        </w:rPr>
        <w:t>January-December 2020</w:t>
      </w:r>
    </w:p>
    <w:p w14:paraId="14CCD31C" w14:textId="77777777" w:rsidR="00E75063" w:rsidRPr="00A14039" w:rsidRDefault="00E75063" w:rsidP="00C06BF5">
      <w:pPr>
        <w:pStyle w:val="tytuinformacji"/>
        <w:rPr>
          <w:sz w:val="32"/>
          <w:lang w:val="en-GB"/>
        </w:rPr>
      </w:pPr>
    </w:p>
    <w:p w14:paraId="10CB94D1" w14:textId="77777777" w:rsidR="00C06BF5" w:rsidRPr="00A14039" w:rsidRDefault="00E75063" w:rsidP="00C06BF5">
      <w:pPr>
        <w:pStyle w:val="LID"/>
        <w:rPr>
          <w:lang w:val="en-GB"/>
        </w:rPr>
      </w:pPr>
      <w:r w:rsidRPr="00A14039">
        <w:rPr>
          <w:b w:val="0"/>
          <w:bCs/>
          <w:highlight w:val="yellow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EB4F112" wp14:editId="6E90FF13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1958340" cy="1162050"/>
                <wp:effectExtent l="0" t="0" r="381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24658" w14:textId="4BB16C01" w:rsidR="00E75063" w:rsidRPr="00B66B19" w:rsidRDefault="00E75063" w:rsidP="00E75063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373CB00" wp14:editId="7C3F9AEF">
                                  <wp:extent cx="336550" cy="330200"/>
                                  <wp:effectExtent l="0" t="0" r="6350" b="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E2559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3%</w:t>
                            </w:r>
                          </w:p>
                          <w:p w14:paraId="1D7183A6" w14:textId="77777777" w:rsidR="00E75063" w:rsidRPr="00A14039" w:rsidRDefault="00E75063" w:rsidP="00E750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14039">
                              <w:rPr>
                                <w:lang w:val="en-GB"/>
                              </w:rPr>
                              <w:t>Yearly decrease of total revenues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4F11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8.2pt;width:154.2pt;height:91.5pt;z-index:2517514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" fillcolor="#001d77" stroked="f">
                <v:textbox>
                  <w:txbxContent>
                    <w:p w14:paraId="65A24658" w14:textId="4BB16C01" w:rsidR="00E75063" w:rsidRPr="00B66B19" w:rsidRDefault="00E75063" w:rsidP="00E75063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373CB00" wp14:editId="7C3F9AEF">
                            <wp:extent cx="336550" cy="330200"/>
                            <wp:effectExtent l="0" t="0" r="6350" b="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E2559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3%</w:t>
                      </w:r>
                    </w:p>
                    <w:p w14:paraId="1D7183A6" w14:textId="77777777" w:rsidR="00E75063" w:rsidRPr="00A14039" w:rsidRDefault="00E75063" w:rsidP="00E750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A14039">
                        <w:rPr>
                          <w:lang w:val="en-GB"/>
                        </w:rPr>
                        <w:t>Yearly decrease of total revenues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14039">
        <w:rPr>
          <w:lang w:val="en-GB"/>
        </w:rPr>
        <w:t xml:space="preserve">In 2020 financial results of cultural institutions were lower compared to results in the same period of the previous year. Total revenues decreased by 5.3% and total costs by 5.9% but investment outlays increased by </w:t>
      </w:r>
      <w:r w:rsidRPr="00A14039">
        <w:rPr>
          <w:b w:val="0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4B967D4E" wp14:editId="6751E77C">
                <wp:simplePos x="0" y="0"/>
                <wp:positionH relativeFrom="column">
                  <wp:posOffset>5270500</wp:posOffset>
                </wp:positionH>
                <wp:positionV relativeFrom="paragraph">
                  <wp:posOffset>31750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5CC20" w14:textId="77777777" w:rsidR="00E75063" w:rsidRPr="006D7DF7" w:rsidRDefault="00E75063" w:rsidP="00E75063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67D4E" id="Pole tekstowe 60" o:spid="_x0000_s1027" type="#_x0000_t202" style="position:absolute;margin-left:415pt;margin-top:2.5pt;width:135.85pt;height:84.9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" filled="f" stroked="f">
                <v:textbox>
                  <w:txbxContent>
                    <w:p w14:paraId="3745CC20" w14:textId="77777777" w:rsidR="00E75063" w:rsidRPr="006D7DF7" w:rsidRDefault="00E75063" w:rsidP="00E75063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A14039">
        <w:rPr>
          <w:lang w:val="en-GB"/>
        </w:rPr>
        <w:t>1.2%</w:t>
      </w:r>
      <w:r w:rsidR="00C06BF5" w:rsidRPr="00A14039">
        <w:rPr>
          <w:lang w:val="en-GB"/>
        </w:rPr>
        <w:t>.</w:t>
      </w:r>
    </w:p>
    <w:p w14:paraId="6D18DFE1" w14:textId="77777777" w:rsidR="00C06BF5" w:rsidRPr="00A14039" w:rsidRDefault="00C06BF5" w:rsidP="00C06BF5">
      <w:pPr>
        <w:pStyle w:val="Nagwek1"/>
        <w:rPr>
          <w:lang w:val="en-GB"/>
        </w:rPr>
      </w:pPr>
    </w:p>
    <w:p w14:paraId="6E519F4A" w14:textId="77777777" w:rsidR="00A117C2" w:rsidRPr="00A14039" w:rsidRDefault="00A117C2" w:rsidP="00C06BF5">
      <w:pPr>
        <w:rPr>
          <w:spacing w:val="-7"/>
          <w:lang w:val="en-GB"/>
        </w:rPr>
      </w:pPr>
    </w:p>
    <w:p w14:paraId="4C58D118" w14:textId="509F8BD3" w:rsidR="00E75063" w:rsidRPr="00A14039" w:rsidRDefault="00E75063" w:rsidP="00E75063">
      <w:pPr>
        <w:pStyle w:val="Tekstpodstawowy"/>
        <w:kinsoku w:val="0"/>
        <w:overflowPunct w:val="0"/>
        <w:spacing w:before="120" w:after="120" w:line="240" w:lineRule="exact"/>
        <w:ind w:left="0"/>
        <w:rPr>
          <w:lang w:val="en-GB"/>
        </w:rPr>
      </w:pPr>
      <w:r w:rsidRPr="00A14039">
        <w:rPr>
          <w:spacing w:val="-1"/>
          <w:lang w:val="en-GB"/>
        </w:rPr>
        <w:t xml:space="preserve">Total revenues (revenues from the whole activity) </w:t>
      </w:r>
      <w:r w:rsidRPr="00A14039">
        <w:rPr>
          <w:spacing w:val="-7"/>
          <w:lang w:val="en-GB"/>
        </w:rPr>
        <w:t xml:space="preserve">of cultural institutions </w:t>
      </w:r>
      <w:r w:rsidRPr="00A14039">
        <w:rPr>
          <w:lang w:val="en-GB"/>
        </w:rPr>
        <w:t xml:space="preserve">in </w:t>
      </w:r>
      <w:r w:rsidRPr="00A14039">
        <w:rPr>
          <w:spacing w:val="-1"/>
          <w:lang w:val="en-GB"/>
        </w:rPr>
        <w:t>2020</w:t>
      </w:r>
      <w:r w:rsidRPr="00A14039">
        <w:rPr>
          <w:spacing w:val="-7"/>
          <w:lang w:val="en-GB"/>
        </w:rPr>
        <w:t xml:space="preserve"> were 5.3% lower </w:t>
      </w:r>
      <w:r w:rsidRPr="00A14039">
        <w:rPr>
          <w:spacing w:val="-4"/>
          <w:lang w:val="en-GB"/>
        </w:rPr>
        <w:t xml:space="preserve">than revenues generated in the previous year </w:t>
      </w:r>
      <w:r w:rsidRPr="00A14039">
        <w:rPr>
          <w:spacing w:val="-1"/>
          <w:lang w:val="en-GB"/>
        </w:rPr>
        <w:t xml:space="preserve">and amounted to </w:t>
      </w:r>
      <w:r w:rsidRPr="00A14039">
        <w:rPr>
          <w:spacing w:val="-4"/>
          <w:lang w:val="en-GB"/>
        </w:rPr>
        <w:t>9 661.0</w:t>
      </w:r>
      <w:r w:rsidRPr="00A14039">
        <w:rPr>
          <w:spacing w:val="-3"/>
          <w:lang w:val="en-GB"/>
        </w:rPr>
        <w:t> </w:t>
      </w:r>
      <w:r w:rsidRPr="00A14039">
        <w:rPr>
          <w:lang w:val="en-GB"/>
        </w:rPr>
        <w:t>million</w:t>
      </w:r>
      <w:r w:rsidRPr="00A14039">
        <w:rPr>
          <w:spacing w:val="-7"/>
          <w:lang w:val="en-GB"/>
        </w:rPr>
        <w:t xml:space="preserve"> </w:t>
      </w:r>
      <w:r w:rsidRPr="00A14039">
        <w:rPr>
          <w:lang w:val="en-GB"/>
        </w:rPr>
        <w:t>PLN.</w:t>
      </w:r>
      <w:r w:rsidRPr="00A14039">
        <w:rPr>
          <w:spacing w:val="-5"/>
          <w:lang w:val="en-GB"/>
        </w:rPr>
        <w:br/>
      </w:r>
      <w:r w:rsidRPr="00A14039">
        <w:rPr>
          <w:lang w:val="en-GB"/>
        </w:rPr>
        <w:t>The structure of the revenues was composed of: net revenues from sales of products, goods and materials (90.6%), other operating revenues (9.3%) and financial revenues (0.1%)</w:t>
      </w:r>
      <w:r w:rsidRPr="00A14039">
        <w:rPr>
          <w:spacing w:val="-1"/>
          <w:lang w:val="en-GB"/>
        </w:rPr>
        <w:t xml:space="preserve">. The highest total revenues were generated by institutions in </w:t>
      </w:r>
      <w:proofErr w:type="spellStart"/>
      <w:r w:rsidR="008F11D0">
        <w:rPr>
          <w:spacing w:val="-1"/>
          <w:lang w:val="en-GB"/>
        </w:rPr>
        <w:t>Mazowieckie</w:t>
      </w:r>
      <w:proofErr w:type="spellEnd"/>
      <w:r w:rsidR="008F11D0">
        <w:rPr>
          <w:spacing w:val="-1"/>
          <w:lang w:val="en-GB"/>
        </w:rPr>
        <w:t xml:space="preserve"> V</w:t>
      </w:r>
      <w:r w:rsidRPr="00A14039">
        <w:rPr>
          <w:spacing w:val="-1"/>
          <w:lang w:val="en-GB"/>
        </w:rPr>
        <w:t>oivodship (27.2% share).</w:t>
      </w:r>
    </w:p>
    <w:p w14:paraId="065A5F43" w14:textId="7D184D39" w:rsidR="00E75063" w:rsidRPr="00A14039" w:rsidRDefault="00E75063" w:rsidP="00E75063">
      <w:pPr>
        <w:rPr>
          <w:spacing w:val="-1"/>
          <w:lang w:val="en-GB"/>
        </w:rPr>
      </w:pPr>
      <w:r w:rsidRPr="00A14039">
        <w:rPr>
          <w:iCs/>
          <w:lang w:val="en-GB"/>
        </w:rPr>
        <w:t>Total costs</w:t>
      </w:r>
      <w:r w:rsidRPr="00A14039">
        <w:rPr>
          <w:lang w:val="en-GB"/>
        </w:rPr>
        <w:t xml:space="preserve"> (costs of obtaining revenues from the whole activity) in 2020 were 5.9% lower than in the previous year </w:t>
      </w:r>
      <w:r w:rsidRPr="00A14039">
        <w:rPr>
          <w:spacing w:val="-1"/>
          <w:lang w:val="en-GB"/>
        </w:rPr>
        <w:t>and amounted</w:t>
      </w:r>
      <w:r w:rsidRPr="00A14039">
        <w:rPr>
          <w:spacing w:val="-5"/>
          <w:lang w:val="en-GB"/>
        </w:rPr>
        <w:t xml:space="preserve"> to 9 465.8 </w:t>
      </w:r>
      <w:r w:rsidRPr="00A14039">
        <w:rPr>
          <w:lang w:val="en-GB"/>
        </w:rPr>
        <w:t>million</w:t>
      </w:r>
      <w:r w:rsidRPr="00A14039">
        <w:rPr>
          <w:spacing w:val="-7"/>
          <w:lang w:val="en-GB"/>
        </w:rPr>
        <w:t xml:space="preserve"> </w:t>
      </w:r>
      <w:r w:rsidRPr="00A14039">
        <w:rPr>
          <w:lang w:val="en-GB"/>
        </w:rPr>
        <w:t>PLN.</w:t>
      </w:r>
      <w:r w:rsidRPr="00A14039">
        <w:rPr>
          <w:spacing w:val="-6"/>
          <w:lang w:val="en-GB"/>
        </w:rPr>
        <w:t xml:space="preserve"> </w:t>
      </w:r>
      <w:r w:rsidRPr="00A14039">
        <w:rPr>
          <w:lang w:val="en-GB"/>
        </w:rPr>
        <w:t xml:space="preserve">The structure of these costs was composed of: </w:t>
      </w:r>
      <w:r w:rsidRPr="00A14039">
        <w:rPr>
          <w:spacing w:val="-4"/>
          <w:lang w:val="en-GB"/>
        </w:rPr>
        <w:t>operating costs (</w:t>
      </w:r>
      <w:r w:rsidRPr="00A14039">
        <w:rPr>
          <w:spacing w:val="-1"/>
          <w:lang w:val="en-GB"/>
        </w:rPr>
        <w:t>98.8%)</w:t>
      </w:r>
      <w:r w:rsidRPr="00A14039">
        <w:rPr>
          <w:spacing w:val="-4"/>
          <w:lang w:val="en-GB"/>
        </w:rPr>
        <w:t>,</w:t>
      </w:r>
      <w:r w:rsidRPr="00A14039">
        <w:rPr>
          <w:spacing w:val="-1"/>
          <w:lang w:val="en-GB"/>
        </w:rPr>
        <w:t xml:space="preserve"> </w:t>
      </w:r>
      <w:r w:rsidRPr="00A14039">
        <w:rPr>
          <w:lang w:val="en-GB"/>
        </w:rPr>
        <w:t>other operating costs (</w:t>
      </w:r>
      <w:r w:rsidRPr="00A14039">
        <w:rPr>
          <w:spacing w:val="-7"/>
          <w:lang w:val="en-GB"/>
        </w:rPr>
        <w:t xml:space="preserve">1.1 </w:t>
      </w:r>
      <w:r w:rsidRPr="00A14039">
        <w:rPr>
          <w:lang w:val="en-GB"/>
        </w:rPr>
        <w:t>%)</w:t>
      </w:r>
      <w:r w:rsidRPr="00A14039">
        <w:rPr>
          <w:spacing w:val="-1"/>
          <w:lang w:val="en-GB"/>
        </w:rPr>
        <w:t>, financial costs (</w:t>
      </w:r>
      <w:r w:rsidRPr="00A14039">
        <w:rPr>
          <w:lang w:val="en-GB"/>
        </w:rPr>
        <w:t>0.1%)</w:t>
      </w:r>
      <w:r w:rsidRPr="00A14039">
        <w:rPr>
          <w:spacing w:val="-1"/>
          <w:lang w:val="en-GB"/>
        </w:rPr>
        <w:t xml:space="preserve">. As in case of total revenues, the highest total costs were incurred by units from </w:t>
      </w:r>
      <w:proofErr w:type="spellStart"/>
      <w:r w:rsidR="008F11D0">
        <w:rPr>
          <w:spacing w:val="-1"/>
          <w:lang w:val="en-GB"/>
        </w:rPr>
        <w:t>M</w:t>
      </w:r>
      <w:r w:rsidRPr="00A14039">
        <w:rPr>
          <w:spacing w:val="-1"/>
          <w:lang w:val="en-GB"/>
        </w:rPr>
        <w:t>azowieckie</w:t>
      </w:r>
      <w:proofErr w:type="spellEnd"/>
      <w:r w:rsidRPr="00A14039">
        <w:rPr>
          <w:spacing w:val="-1"/>
          <w:lang w:val="en-GB"/>
        </w:rPr>
        <w:t xml:space="preserve"> </w:t>
      </w:r>
      <w:r w:rsidR="008F11D0">
        <w:rPr>
          <w:spacing w:val="-1"/>
          <w:lang w:val="en-GB"/>
        </w:rPr>
        <w:t>V</w:t>
      </w:r>
      <w:r w:rsidRPr="00A14039">
        <w:rPr>
          <w:spacing w:val="-1"/>
          <w:lang w:val="en-GB"/>
        </w:rPr>
        <w:t>oivodship (27.1%).</w:t>
      </w:r>
    </w:p>
    <w:p w14:paraId="54054323" w14:textId="1B1ABBB4" w:rsidR="00E75063" w:rsidRDefault="006E54C4" w:rsidP="00E75063">
      <w:pPr>
        <w:pStyle w:val="LID"/>
        <w:rPr>
          <w:b w:val="0"/>
          <w:spacing w:val="-1"/>
          <w:lang w:val="en-GB"/>
        </w:rPr>
      </w:pPr>
      <w:r w:rsidRPr="00A14039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4C2A6B32" wp14:editId="125F2D44">
                <wp:simplePos x="0" y="0"/>
                <wp:positionH relativeFrom="page">
                  <wp:posOffset>5762625</wp:posOffset>
                </wp:positionH>
                <wp:positionV relativeFrom="paragraph">
                  <wp:posOffset>9525</wp:posOffset>
                </wp:positionV>
                <wp:extent cx="1734820" cy="875030"/>
                <wp:effectExtent l="0" t="0" r="0" b="1270"/>
                <wp:wrapTight wrapText="bothSides">
                  <wp:wrapPolygon edited="0">
                    <wp:start x="712" y="0"/>
                    <wp:lineTo x="712" y="21161"/>
                    <wp:lineTo x="20873" y="21161"/>
                    <wp:lineTo x="20873" y="0"/>
                    <wp:lineTo x="712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75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87C5B" w14:textId="77777777" w:rsidR="006E54C4" w:rsidRPr="006E54C4" w:rsidRDefault="006E54C4" w:rsidP="006E54C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E54C4">
                              <w:rPr>
                                <w:lang w:val="en-US"/>
                              </w:rPr>
                              <w:t xml:space="preserve">Total revenues of </w:t>
                            </w:r>
                            <w:proofErr w:type="spellStart"/>
                            <w:r w:rsidRPr="006E54C4">
                              <w:rPr>
                                <w:lang w:val="en-US"/>
                              </w:rPr>
                              <w:t>gminas</w:t>
                            </w:r>
                            <w:proofErr w:type="spellEnd"/>
                            <w:r w:rsidRPr="006E54C4">
                              <w:rPr>
                                <w:lang w:val="en-US"/>
                              </w:rPr>
                              <w:t xml:space="preserve"> local cultural institutions in 2020 amounted to 5 381.9 m</w:t>
                            </w:r>
                            <w:r>
                              <w:rPr>
                                <w:lang w:val="en-US"/>
                              </w:rPr>
                              <w:t>illion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6B32" id="Pole tekstowe 12" o:spid="_x0000_s1028" type="#_x0000_t202" style="position:absolute;margin-left:453.75pt;margin-top:.75pt;width:136.6pt;height:68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" filled="f" stroked="f">
                <v:textbox>
                  <w:txbxContent>
                    <w:p w14:paraId="3A087C5B" w14:textId="77777777" w:rsidR="006E54C4" w:rsidRPr="006E54C4" w:rsidRDefault="006E54C4" w:rsidP="006E54C4">
                      <w:pPr>
                        <w:pStyle w:val="tekstzboku"/>
                        <w:rPr>
                          <w:lang w:val="en-US"/>
                        </w:rPr>
                      </w:pPr>
                      <w:r w:rsidRPr="006E54C4">
                        <w:rPr>
                          <w:lang w:val="en-US"/>
                        </w:rPr>
                        <w:t xml:space="preserve">Total revenues of </w:t>
                      </w:r>
                      <w:proofErr w:type="spellStart"/>
                      <w:r w:rsidRPr="006E54C4">
                        <w:rPr>
                          <w:lang w:val="en-US"/>
                        </w:rPr>
                        <w:t>gminas</w:t>
                      </w:r>
                      <w:proofErr w:type="spellEnd"/>
                      <w:r w:rsidRPr="006E54C4">
                        <w:rPr>
                          <w:lang w:val="en-US"/>
                        </w:rPr>
                        <w:t xml:space="preserve"> local cultural institutions in 2020 amounted to 5 381.9 m</w:t>
                      </w:r>
                      <w:r>
                        <w:rPr>
                          <w:lang w:val="en-US"/>
                        </w:rPr>
                        <w:t>illion PLN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75063" w:rsidRPr="00A14039">
        <w:rPr>
          <w:b w:val="0"/>
          <w:spacing w:val="-1"/>
          <w:lang w:val="en-GB"/>
        </w:rPr>
        <w:t>National cultural institutions achieved</w:t>
      </w:r>
      <w:r w:rsidR="00E75063" w:rsidRPr="00A14039">
        <w:rPr>
          <w:b w:val="0"/>
          <w:spacing w:val="-2"/>
          <w:lang w:val="en-GB"/>
        </w:rPr>
        <w:t xml:space="preserve"> </w:t>
      </w:r>
      <w:r w:rsidR="00E75063" w:rsidRPr="00A14039">
        <w:rPr>
          <w:b w:val="0"/>
          <w:spacing w:val="-1"/>
          <w:lang w:val="en-GB"/>
        </w:rPr>
        <w:t>total revenues of 1 919.8 million</w:t>
      </w:r>
      <w:r w:rsidR="008F11D0" w:rsidRPr="008F11D0">
        <w:rPr>
          <w:b w:val="0"/>
          <w:spacing w:val="-1"/>
          <w:lang w:val="en-GB"/>
        </w:rPr>
        <w:t xml:space="preserve"> </w:t>
      </w:r>
      <w:r w:rsidR="008F11D0" w:rsidRPr="00A14039">
        <w:rPr>
          <w:b w:val="0"/>
          <w:spacing w:val="-1"/>
          <w:lang w:val="en-GB"/>
        </w:rPr>
        <w:t>PLN</w:t>
      </w:r>
      <w:r w:rsidR="00E75063" w:rsidRPr="00A14039">
        <w:rPr>
          <w:b w:val="0"/>
          <w:spacing w:val="-1"/>
          <w:lang w:val="en-GB"/>
        </w:rPr>
        <w:t xml:space="preserve">, while total revenues of local government units amounted to </w:t>
      </w:r>
      <w:r w:rsidR="000E5B10" w:rsidRPr="00A14039">
        <w:rPr>
          <w:b w:val="0"/>
          <w:spacing w:val="-1"/>
          <w:lang w:val="en-GB"/>
        </w:rPr>
        <w:t>7 741.2</w:t>
      </w:r>
      <w:r w:rsidR="008F11D0">
        <w:rPr>
          <w:b w:val="0"/>
          <w:spacing w:val="-1"/>
          <w:lang w:val="en-GB"/>
        </w:rPr>
        <w:t xml:space="preserve"> </w:t>
      </w:r>
      <w:r w:rsidR="00E75063" w:rsidRPr="00A14039">
        <w:rPr>
          <w:b w:val="0"/>
          <w:spacing w:val="-1"/>
          <w:lang w:val="en-GB"/>
        </w:rPr>
        <w:t xml:space="preserve">million </w:t>
      </w:r>
      <w:r w:rsidR="008F11D0" w:rsidRPr="00A14039">
        <w:rPr>
          <w:b w:val="0"/>
          <w:spacing w:val="-1"/>
          <w:lang w:val="en-GB"/>
        </w:rPr>
        <w:t xml:space="preserve">PLN </w:t>
      </w:r>
      <w:r w:rsidR="00E75063" w:rsidRPr="00A14039">
        <w:rPr>
          <w:b w:val="0"/>
          <w:spacing w:val="-1"/>
          <w:lang w:val="en-GB"/>
        </w:rPr>
        <w:t xml:space="preserve">(in 2019: </w:t>
      </w:r>
      <w:r w:rsidR="00666D40" w:rsidRPr="00A14039">
        <w:rPr>
          <w:b w:val="0"/>
          <w:spacing w:val="-1"/>
          <w:lang w:val="en-GB"/>
        </w:rPr>
        <w:t xml:space="preserve">1 813.8 </w:t>
      </w:r>
      <w:r w:rsidR="00E75063" w:rsidRPr="00A14039">
        <w:rPr>
          <w:b w:val="0"/>
          <w:spacing w:val="-1"/>
          <w:lang w:val="en-GB"/>
        </w:rPr>
        <w:t xml:space="preserve">million </w:t>
      </w:r>
      <w:r w:rsidR="008F11D0" w:rsidRPr="00A14039">
        <w:rPr>
          <w:b w:val="0"/>
          <w:spacing w:val="-1"/>
          <w:lang w:val="en-GB"/>
        </w:rPr>
        <w:t xml:space="preserve">PLN </w:t>
      </w:r>
      <w:r w:rsidR="00E75063" w:rsidRPr="00A14039">
        <w:rPr>
          <w:b w:val="0"/>
          <w:spacing w:val="-1"/>
          <w:lang w:val="en-GB"/>
        </w:rPr>
        <w:t xml:space="preserve">and </w:t>
      </w:r>
      <w:r w:rsidR="00666D40" w:rsidRPr="00A14039">
        <w:rPr>
          <w:b w:val="0"/>
          <w:spacing w:val="-1"/>
          <w:lang w:val="en-GB"/>
        </w:rPr>
        <w:t xml:space="preserve">8 390.1 </w:t>
      </w:r>
      <w:r w:rsidR="00E75063" w:rsidRPr="00A14039">
        <w:rPr>
          <w:b w:val="0"/>
          <w:spacing w:val="-1"/>
          <w:lang w:val="en-GB"/>
        </w:rPr>
        <w:t>million</w:t>
      </w:r>
      <w:r w:rsidR="008F11D0" w:rsidRPr="008F11D0">
        <w:rPr>
          <w:b w:val="0"/>
          <w:spacing w:val="-1"/>
          <w:lang w:val="en-GB"/>
        </w:rPr>
        <w:t xml:space="preserve"> </w:t>
      </w:r>
      <w:r w:rsidR="008F11D0" w:rsidRPr="00A14039">
        <w:rPr>
          <w:b w:val="0"/>
          <w:spacing w:val="-1"/>
          <w:lang w:val="en-GB"/>
        </w:rPr>
        <w:t>PLN</w:t>
      </w:r>
      <w:r w:rsidR="00E75063" w:rsidRPr="00A14039">
        <w:rPr>
          <w:b w:val="0"/>
          <w:spacing w:val="-1"/>
          <w:lang w:val="en-GB"/>
        </w:rPr>
        <w:t>, respectively)</w:t>
      </w:r>
      <w:r w:rsidR="00AC2485">
        <w:rPr>
          <w:b w:val="0"/>
          <w:spacing w:val="-1"/>
          <w:lang w:val="en-GB"/>
        </w:rPr>
        <w:t>.</w:t>
      </w:r>
    </w:p>
    <w:p w14:paraId="2FB3ADAE" w14:textId="77777777" w:rsidR="00AC2485" w:rsidRPr="00A14039" w:rsidRDefault="00AC2485" w:rsidP="00E75063">
      <w:pPr>
        <w:pStyle w:val="LID"/>
        <w:rPr>
          <w:b w:val="0"/>
          <w:lang w:val="en-GB"/>
        </w:rPr>
      </w:pPr>
    </w:p>
    <w:p w14:paraId="06741E1B" w14:textId="5375A213" w:rsidR="00AC2485" w:rsidRPr="00D83F12" w:rsidRDefault="00AC2485" w:rsidP="00AC2485">
      <w:pPr>
        <w:pStyle w:val="Tekstpodstawowy"/>
        <w:kinsoku w:val="0"/>
        <w:overflowPunct w:val="0"/>
        <w:spacing w:after="120"/>
        <w:ind w:left="0"/>
        <w:rPr>
          <w:b/>
          <w:bCs/>
          <w:spacing w:val="-2"/>
          <w:sz w:val="18"/>
          <w:szCs w:val="18"/>
        </w:rPr>
      </w:pPr>
      <w:proofErr w:type="spellStart"/>
      <w:r w:rsidRPr="00C94036">
        <w:rPr>
          <w:b/>
          <w:bCs/>
          <w:spacing w:val="-2"/>
          <w:sz w:val="18"/>
          <w:szCs w:val="18"/>
        </w:rPr>
        <w:t>Ta</w:t>
      </w:r>
      <w:r>
        <w:rPr>
          <w:b/>
          <w:bCs/>
          <w:spacing w:val="-2"/>
          <w:sz w:val="18"/>
          <w:szCs w:val="18"/>
        </w:rPr>
        <w:t>ble</w:t>
      </w:r>
      <w:proofErr w:type="spellEnd"/>
      <w:r w:rsidRPr="00C94036">
        <w:rPr>
          <w:b/>
          <w:bCs/>
          <w:spacing w:val="-12"/>
          <w:sz w:val="18"/>
          <w:szCs w:val="18"/>
        </w:rPr>
        <w:t xml:space="preserve"> </w:t>
      </w:r>
      <w:r w:rsidRPr="00C94036">
        <w:rPr>
          <w:b/>
          <w:bCs/>
          <w:spacing w:val="-1"/>
          <w:sz w:val="18"/>
          <w:szCs w:val="18"/>
        </w:rPr>
        <w:t>1.</w:t>
      </w:r>
      <w:r w:rsidRPr="00C94036">
        <w:rPr>
          <w:b/>
          <w:bCs/>
          <w:spacing w:val="-12"/>
          <w:sz w:val="18"/>
          <w:szCs w:val="18"/>
        </w:rPr>
        <w:t xml:space="preserve"> </w:t>
      </w:r>
      <w:r w:rsidRPr="00AC2485">
        <w:rPr>
          <w:b/>
          <w:bCs/>
          <w:spacing w:val="-2"/>
          <w:sz w:val="18"/>
          <w:szCs w:val="18"/>
        </w:rPr>
        <w:t xml:space="preserve">Financial </w:t>
      </w:r>
      <w:proofErr w:type="spellStart"/>
      <w:r w:rsidRPr="00AC2485">
        <w:rPr>
          <w:b/>
          <w:bCs/>
          <w:spacing w:val="-2"/>
          <w:sz w:val="18"/>
          <w:szCs w:val="18"/>
        </w:rPr>
        <w:t>results</w:t>
      </w:r>
      <w:proofErr w:type="spellEnd"/>
      <w:r w:rsidRPr="00AC2485">
        <w:rPr>
          <w:b/>
          <w:bCs/>
          <w:spacing w:val="-2"/>
          <w:sz w:val="18"/>
          <w:szCs w:val="18"/>
        </w:rPr>
        <w:t xml:space="preserve"> of </w:t>
      </w:r>
      <w:proofErr w:type="spellStart"/>
      <w:r w:rsidRPr="00AC2485">
        <w:rPr>
          <w:b/>
          <w:bCs/>
          <w:spacing w:val="-2"/>
          <w:sz w:val="18"/>
          <w:szCs w:val="18"/>
        </w:rPr>
        <w:t>cultural</w:t>
      </w:r>
      <w:proofErr w:type="spellEnd"/>
      <w:r w:rsidRPr="00AC2485">
        <w:rPr>
          <w:b/>
          <w:bCs/>
          <w:spacing w:val="-2"/>
          <w:sz w:val="18"/>
          <w:szCs w:val="18"/>
        </w:rPr>
        <w:t xml:space="preserve"> </w:t>
      </w:r>
      <w:proofErr w:type="spellStart"/>
      <w:r w:rsidRPr="00AC2485">
        <w:rPr>
          <w:b/>
          <w:bCs/>
          <w:spacing w:val="-2"/>
          <w:sz w:val="18"/>
          <w:szCs w:val="18"/>
        </w:rPr>
        <w:t>institutions</w:t>
      </w:r>
      <w:proofErr w:type="spellEnd"/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71"/>
        <w:gridCol w:w="1871"/>
        <w:gridCol w:w="1872"/>
      </w:tblGrid>
      <w:tr w:rsidR="00E75063" w:rsidRPr="00A14039" w14:paraId="59113E5E" w14:textId="77777777" w:rsidTr="009D288D">
        <w:trPr>
          <w:trHeight w:hRule="exact" w:val="362"/>
        </w:trPr>
        <w:tc>
          <w:tcPr>
            <w:tcW w:w="2310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7A449094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</w:pPr>
          </w:p>
          <w:p w14:paraId="336B7DF8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DCC64D7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I</w:t>
            </w:r>
            <w:r w:rsidRPr="00A14039">
              <w:rPr>
                <w:rFonts w:ascii="Fira Sans" w:hAnsi="Fira Sans"/>
                <w:spacing w:val="-1"/>
                <w:sz w:val="16"/>
                <w:szCs w:val="16"/>
                <w:lang w:val="en-GB"/>
              </w:rPr>
              <w:t xml:space="preserve">–XII </w:t>
            </w:r>
            <w:r w:rsidRPr="00A14039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2019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5456C76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I</w:t>
            </w:r>
            <w:r w:rsidRPr="00A14039">
              <w:rPr>
                <w:rFonts w:ascii="Fira Sans" w:hAnsi="Fira Sans"/>
                <w:spacing w:val="-1"/>
                <w:sz w:val="16"/>
                <w:szCs w:val="16"/>
                <w:lang w:val="en-GB"/>
              </w:rPr>
              <w:t xml:space="preserve">–XII </w:t>
            </w:r>
            <w:r w:rsidRPr="00A14039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2020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  <w:vAlign w:val="center"/>
          </w:tcPr>
          <w:p w14:paraId="335EDB56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I</w:t>
            </w:r>
            <w:r w:rsidRPr="00A14039">
              <w:rPr>
                <w:rFonts w:ascii="Fira Sans" w:hAnsi="Fira Sans"/>
                <w:spacing w:val="-1"/>
                <w:sz w:val="16"/>
                <w:szCs w:val="16"/>
                <w:lang w:val="en-GB"/>
              </w:rPr>
              <w:t>–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XII 2019=100</w:t>
            </w:r>
          </w:p>
        </w:tc>
      </w:tr>
      <w:tr w:rsidR="00E75063" w:rsidRPr="00A14039" w14:paraId="1535EA52" w14:textId="77777777" w:rsidTr="009D288D">
        <w:trPr>
          <w:trHeight w:hRule="exact" w:val="345"/>
        </w:trPr>
        <w:tc>
          <w:tcPr>
            <w:tcW w:w="2310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14:paraId="05928AF9" w14:textId="77777777" w:rsidR="00E75063" w:rsidRPr="00A14039" w:rsidRDefault="00E75063" w:rsidP="009D288D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  <w:lang w:val="en-GB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  <w:vAlign w:val="center"/>
          </w:tcPr>
          <w:p w14:paraId="61EA185E" w14:textId="5B6D0D59" w:rsidR="00E75063" w:rsidRPr="00A14039" w:rsidRDefault="00E25592" w:rsidP="009D288D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i</w:t>
            </w:r>
            <w:r w:rsidR="00E75063"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n </w:t>
            </w:r>
            <w:r w:rsidR="00A61932"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million</w:t>
            </w:r>
            <w:r w:rsidR="00E75063"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 PLN</w:t>
            </w:r>
          </w:p>
        </w:tc>
        <w:tc>
          <w:tcPr>
            <w:tcW w:w="1872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6CB5CAE7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  <w:lang w:val="en-GB"/>
              </w:rPr>
            </w:pPr>
          </w:p>
        </w:tc>
      </w:tr>
      <w:tr w:rsidR="00E75063" w:rsidRPr="00A14039" w14:paraId="5044C7EE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506AFC91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107" w:right="134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revenues 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3682A08" w14:textId="6E155883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102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10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203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9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E214933" w14:textId="1306197F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9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661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0</w:t>
            </w:r>
          </w:p>
        </w:tc>
        <w:tc>
          <w:tcPr>
            <w:tcW w:w="1872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E0210A2" w14:textId="5FE4743C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94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7</w:t>
            </w:r>
          </w:p>
        </w:tc>
      </w:tr>
      <w:tr w:rsidR="00E75063" w:rsidRPr="00A14039" w14:paraId="6C39E199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79B6CE53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107" w:right="273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costs 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75163053" w14:textId="746363BA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10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064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1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F48C8D3" w14:textId="7882680C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9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465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8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564D3D6A" w14:textId="339C2460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94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1</w:t>
            </w:r>
          </w:p>
        </w:tc>
      </w:tr>
      <w:tr w:rsidR="00E75063" w:rsidRPr="00A14039" w14:paraId="6AE79313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3909F79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Gross financial result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E42A638" w14:textId="24F8ECD2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139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8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DEF9433" w14:textId="433022C2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195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2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2B154AE9" w14:textId="244A0EE0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1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39.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7</w:t>
            </w:r>
          </w:p>
        </w:tc>
      </w:tr>
      <w:tr w:rsidR="00E75063" w:rsidRPr="00A14039" w14:paraId="5C32C53C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51023637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Net financial result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CE6AEA0" w14:textId="6FF67A4E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136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8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8C61761" w14:textId="1BAECFD3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194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1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027BA342" w14:textId="768383DF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141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9</w:t>
            </w:r>
          </w:p>
        </w:tc>
      </w:tr>
      <w:tr w:rsidR="00E75063" w:rsidRPr="00A14039" w14:paraId="7A3C4F26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2C579B9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Net profit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CDB8068" w14:textId="0119992E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217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0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BD9D339" w14:textId="4D819118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262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3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4E890973" w14:textId="3FFAF33E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1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20.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8</w:t>
            </w:r>
          </w:p>
        </w:tc>
      </w:tr>
      <w:tr w:rsidR="00E75063" w:rsidRPr="00A14039" w14:paraId="3BA09EB0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76B564DB" w14:textId="77777777" w:rsidR="00E75063" w:rsidRPr="00A14039" w:rsidRDefault="00E75063" w:rsidP="00D75BB2">
            <w:pPr>
              <w:pStyle w:val="TableParagraph"/>
              <w:kinsoku w:val="0"/>
              <w:overflowPunct w:val="0"/>
              <w:spacing w:line="240" w:lineRule="exact"/>
              <w:ind w:left="108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Net loss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27EB0FBC" w14:textId="44C4B11E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80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2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7FC7619B" w14:textId="1561C502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68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2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EF86DFF" w14:textId="0B0A33A8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right="106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8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5.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0</w:t>
            </w:r>
          </w:p>
        </w:tc>
      </w:tr>
      <w:tr w:rsidR="00E75063" w:rsidRPr="00A14039" w14:paraId="7EF4D06B" w14:textId="77777777" w:rsidTr="009D288D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1BF4919E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Investment outlays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0831F69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1 445,4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158BDCA" w14:textId="1F265A2C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1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463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0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4759C2B" w14:textId="58D4007D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right="103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1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01.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2</w:t>
            </w:r>
          </w:p>
        </w:tc>
      </w:tr>
      <w:tr w:rsidR="00E75063" w:rsidRPr="00A14039" w14:paraId="33F69583" w14:textId="77777777" w:rsidTr="00D75BB2">
        <w:trPr>
          <w:cantSplit/>
          <w:trHeight w:val="326"/>
        </w:trPr>
        <w:tc>
          <w:tcPr>
            <w:tcW w:w="2310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14:paraId="6099758F" w14:textId="77777777" w:rsidR="00666D40" w:rsidRPr="00A14039" w:rsidRDefault="00E75063" w:rsidP="00D75BB2">
            <w:pPr>
              <w:pStyle w:val="TableParagraph"/>
              <w:kinsoku w:val="0"/>
              <w:overflowPunct w:val="0"/>
              <w:spacing w:line="240" w:lineRule="exact"/>
              <w:ind w:left="10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Outlays on intangible fixed </w:t>
            </w:r>
          </w:p>
          <w:p w14:paraId="0092EAAF" w14:textId="04A57C27" w:rsidR="00E75063" w:rsidRPr="00D75BB2" w:rsidRDefault="00E75063" w:rsidP="00D75BB2">
            <w:pPr>
              <w:pStyle w:val="TableParagraph"/>
              <w:kinsoku w:val="0"/>
              <w:overflowPunct w:val="0"/>
              <w:ind w:left="107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assets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1F41DB45" w14:textId="48880AFC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37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2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3C85B98A" w14:textId="47403254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33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4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14:paraId="712BAF72" w14:textId="6B4385D6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8</w:t>
            </w:r>
            <w:r w:rsidR="00AC2485">
              <w:rPr>
                <w:rFonts w:ascii="Fira Sans" w:hAnsi="Fira Sans"/>
                <w:sz w:val="16"/>
                <w:szCs w:val="16"/>
                <w:lang w:val="en-GB"/>
              </w:rPr>
              <w:t>9.</w:t>
            </w:r>
            <w:r w:rsidRPr="00A14039">
              <w:rPr>
                <w:rFonts w:ascii="Fira Sans" w:hAnsi="Fira Sans"/>
                <w:sz w:val="16"/>
                <w:szCs w:val="16"/>
                <w:lang w:val="en-GB"/>
              </w:rPr>
              <w:t>7</w:t>
            </w:r>
          </w:p>
        </w:tc>
      </w:tr>
    </w:tbl>
    <w:p w14:paraId="15D2880D" w14:textId="77777777" w:rsidR="00E75063" w:rsidRPr="00A14039" w:rsidRDefault="00E75063" w:rsidP="00E75063">
      <w:pPr>
        <w:spacing w:before="360"/>
        <w:rPr>
          <w:rFonts w:cs="Fira Sans"/>
          <w:szCs w:val="19"/>
          <w:lang w:val="en-GB"/>
        </w:rPr>
      </w:pPr>
      <w:r w:rsidRPr="00A14039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685843D8" wp14:editId="1D2FB3E0">
                <wp:simplePos x="0" y="0"/>
                <wp:positionH relativeFrom="column">
                  <wp:posOffset>5252720</wp:posOffset>
                </wp:positionH>
                <wp:positionV relativeFrom="paragraph">
                  <wp:posOffset>106045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130A7" w14:textId="77648E6B" w:rsidR="00E75063" w:rsidRPr="00204941" w:rsidRDefault="00E75063" w:rsidP="00E75063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Net financial result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of cultural institution in 20</w:t>
                            </w:r>
                            <w:r>
                              <w:rPr>
                                <w:lang w:val="en-US"/>
                              </w:rPr>
                              <w:t>20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amounted to</w:t>
                            </w:r>
                            <w:r w:rsidRPr="00204941">
                              <w:rPr>
                                <w:lang w:val="en-US"/>
                              </w:rPr>
                              <w:t xml:space="preserve"> 194</w:t>
                            </w:r>
                            <w:r w:rsidR="00AC2485">
                              <w:rPr>
                                <w:lang w:val="en-US"/>
                              </w:rPr>
                              <w:t>.</w:t>
                            </w:r>
                            <w:r w:rsidRPr="00204941">
                              <w:rPr>
                                <w:lang w:val="en-US"/>
                              </w:rPr>
                              <w:t>1 m</w:t>
                            </w:r>
                            <w:r>
                              <w:rPr>
                                <w:lang w:val="en-US"/>
                              </w:rPr>
                              <w:t>il</w:t>
                            </w:r>
                            <w:r w:rsidRPr="00204941"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lang w:val="en-US"/>
                              </w:rPr>
                              <w:t>io</w:t>
                            </w:r>
                            <w:r w:rsidRPr="00204941"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lang w:val="en-US"/>
                              </w:rPr>
                              <w:t xml:space="preserve">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843D8" id="Pole tekstowe 62" o:spid="_x0000_s1029" type="#_x0000_t202" style="position:absolute;margin-left:413.6pt;margin-top:8.35pt;width:135.85pt;height:84.9pt;z-index:-251561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" filled="f" stroked="f">
                <v:textbox>
                  <w:txbxContent>
                    <w:p w14:paraId="37B130A7" w14:textId="77648E6B" w:rsidR="00E75063" w:rsidRPr="00204941" w:rsidRDefault="00E75063" w:rsidP="00E75063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Net financial result</w:t>
                      </w:r>
                      <w:r w:rsidRPr="00983792">
                        <w:rPr>
                          <w:lang w:val="en-US"/>
                        </w:rPr>
                        <w:t xml:space="preserve"> of cultural institution in 20</w:t>
                      </w:r>
                      <w:r>
                        <w:rPr>
                          <w:lang w:val="en-US"/>
                        </w:rPr>
                        <w:t>20</w:t>
                      </w:r>
                      <w:r w:rsidRPr="00983792">
                        <w:rPr>
                          <w:lang w:val="en-US"/>
                        </w:rPr>
                        <w:t xml:space="preserve"> amounted to</w:t>
                      </w:r>
                      <w:r w:rsidRPr="00204941">
                        <w:rPr>
                          <w:lang w:val="en-US"/>
                        </w:rPr>
                        <w:t xml:space="preserve"> 194</w:t>
                      </w:r>
                      <w:r w:rsidR="00AC2485">
                        <w:rPr>
                          <w:lang w:val="en-US"/>
                        </w:rPr>
                        <w:t>.</w:t>
                      </w:r>
                      <w:r w:rsidRPr="00204941">
                        <w:rPr>
                          <w:lang w:val="en-US"/>
                        </w:rPr>
                        <w:t>1 m</w:t>
                      </w:r>
                      <w:r>
                        <w:rPr>
                          <w:lang w:val="en-US"/>
                        </w:rPr>
                        <w:t>il</w:t>
                      </w:r>
                      <w:r w:rsidRPr="00204941">
                        <w:rPr>
                          <w:lang w:val="en-US"/>
                        </w:rPr>
                        <w:t>l</w:t>
                      </w:r>
                      <w:r>
                        <w:rPr>
                          <w:lang w:val="en-US"/>
                        </w:rPr>
                        <w:t>io</w:t>
                      </w:r>
                      <w:r w:rsidRPr="00204941">
                        <w:rPr>
                          <w:lang w:val="en-US"/>
                        </w:rPr>
                        <w:t>n</w:t>
                      </w:r>
                      <w:r>
                        <w:rPr>
                          <w:lang w:val="en-US"/>
                        </w:rPr>
                        <w:t xml:space="preserve"> PLN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14039">
        <w:rPr>
          <w:rFonts w:cs="Fira Sans"/>
          <w:szCs w:val="19"/>
          <w:lang w:val="en-GB"/>
        </w:rPr>
        <w:t>Gross financial result amounted to 195.2 million PLN (profit 263.2 million PLN, loss 68.0 million PLN).</w:t>
      </w:r>
    </w:p>
    <w:p w14:paraId="48BA1CCF" w14:textId="77777777" w:rsidR="00E75063" w:rsidRPr="00A14039" w:rsidRDefault="00E75063" w:rsidP="00E75063">
      <w:pPr>
        <w:pStyle w:val="Tekstpodstawowy"/>
        <w:kinsoku w:val="0"/>
        <w:overflowPunct w:val="0"/>
        <w:spacing w:before="132" w:line="252" w:lineRule="auto"/>
        <w:ind w:left="0" w:right="125"/>
        <w:rPr>
          <w:lang w:val="en-GB"/>
        </w:rPr>
      </w:pPr>
      <w:r w:rsidRPr="00A14039">
        <w:rPr>
          <w:lang w:val="en-GB"/>
        </w:rPr>
        <w:t xml:space="preserve">Net financial result amounted to </w:t>
      </w:r>
      <w:r w:rsidRPr="00A14039">
        <w:rPr>
          <w:spacing w:val="-1"/>
          <w:lang w:val="en-GB"/>
        </w:rPr>
        <w:t>194.1</w:t>
      </w:r>
      <w:r w:rsidRPr="00A14039">
        <w:rPr>
          <w:spacing w:val="-4"/>
          <w:lang w:val="en-GB"/>
        </w:rPr>
        <w:t xml:space="preserve"> </w:t>
      </w:r>
      <w:r w:rsidRPr="00A14039">
        <w:rPr>
          <w:lang w:val="en-GB"/>
        </w:rPr>
        <w:t>million</w:t>
      </w:r>
      <w:r w:rsidRPr="00A14039">
        <w:rPr>
          <w:spacing w:val="-6"/>
          <w:lang w:val="en-GB"/>
        </w:rPr>
        <w:t xml:space="preserve"> </w:t>
      </w:r>
      <w:r w:rsidRPr="00A14039">
        <w:rPr>
          <w:lang w:val="en-GB"/>
        </w:rPr>
        <w:t>PLN</w:t>
      </w:r>
      <w:r w:rsidRPr="00A14039">
        <w:rPr>
          <w:spacing w:val="-5"/>
          <w:lang w:val="en-GB"/>
        </w:rPr>
        <w:t xml:space="preserve"> </w:t>
      </w:r>
      <w:r w:rsidRPr="00A14039">
        <w:rPr>
          <w:spacing w:val="-1"/>
          <w:lang w:val="en-GB"/>
        </w:rPr>
        <w:t>(136.8</w:t>
      </w:r>
      <w:r w:rsidRPr="00A14039">
        <w:rPr>
          <w:spacing w:val="-6"/>
          <w:lang w:val="en-GB"/>
        </w:rPr>
        <w:t xml:space="preserve"> </w:t>
      </w:r>
      <w:r w:rsidRPr="00A14039">
        <w:rPr>
          <w:lang w:val="en-GB"/>
        </w:rPr>
        <w:t>million</w:t>
      </w:r>
      <w:r w:rsidRPr="00A14039">
        <w:rPr>
          <w:spacing w:val="-6"/>
          <w:lang w:val="en-GB"/>
        </w:rPr>
        <w:t xml:space="preserve"> </w:t>
      </w:r>
      <w:r w:rsidRPr="00A14039">
        <w:rPr>
          <w:lang w:val="en-GB"/>
        </w:rPr>
        <w:t>PLN</w:t>
      </w:r>
      <w:r w:rsidRPr="00A14039">
        <w:rPr>
          <w:spacing w:val="-5"/>
          <w:lang w:val="en-GB"/>
        </w:rPr>
        <w:t xml:space="preserve"> in the </w:t>
      </w:r>
      <w:r w:rsidRPr="00A14039">
        <w:rPr>
          <w:spacing w:val="-1"/>
          <w:lang w:val="en-GB"/>
        </w:rPr>
        <w:t>previous year),</w:t>
      </w:r>
      <w:r w:rsidRPr="00A14039">
        <w:rPr>
          <w:spacing w:val="-6"/>
          <w:lang w:val="en-GB"/>
        </w:rPr>
        <w:t xml:space="preserve"> </w:t>
      </w:r>
      <w:r w:rsidRPr="00A14039">
        <w:rPr>
          <w:spacing w:val="-1"/>
          <w:lang w:val="en-GB"/>
        </w:rPr>
        <w:t>with an increase of net profit</w:t>
      </w:r>
      <w:r w:rsidRPr="00A14039">
        <w:rPr>
          <w:spacing w:val="-5"/>
          <w:lang w:val="en-GB"/>
        </w:rPr>
        <w:t xml:space="preserve"> </w:t>
      </w:r>
      <w:r w:rsidRPr="00A14039">
        <w:rPr>
          <w:lang w:val="en-GB"/>
        </w:rPr>
        <w:t>(by</w:t>
      </w:r>
      <w:r w:rsidRPr="00A14039">
        <w:rPr>
          <w:spacing w:val="-3"/>
          <w:lang w:val="en-GB"/>
        </w:rPr>
        <w:t xml:space="preserve"> 20.8</w:t>
      </w:r>
      <w:r w:rsidRPr="00A14039">
        <w:rPr>
          <w:spacing w:val="-1"/>
          <w:lang w:val="en-GB"/>
        </w:rPr>
        <w:t>%)</w:t>
      </w:r>
      <w:r w:rsidRPr="00A14039">
        <w:rPr>
          <w:spacing w:val="-4"/>
          <w:lang w:val="en-GB"/>
        </w:rPr>
        <w:t xml:space="preserve"> and decrease of</w:t>
      </w:r>
      <w:r w:rsidRPr="00A14039">
        <w:rPr>
          <w:lang w:val="en-GB"/>
        </w:rPr>
        <w:t xml:space="preserve"> net loss (by</w:t>
      </w:r>
      <w:r w:rsidRPr="00A14039">
        <w:rPr>
          <w:spacing w:val="-4"/>
          <w:lang w:val="en-GB"/>
        </w:rPr>
        <w:t xml:space="preserve"> </w:t>
      </w:r>
      <w:r w:rsidRPr="00A14039">
        <w:rPr>
          <w:spacing w:val="-1"/>
          <w:lang w:val="en-GB"/>
        </w:rPr>
        <w:t>15.0%).</w:t>
      </w:r>
    </w:p>
    <w:p w14:paraId="26F012FC" w14:textId="65564E04" w:rsidR="00E75063" w:rsidRPr="00A14039" w:rsidRDefault="00E75063" w:rsidP="00E75063">
      <w:pPr>
        <w:rPr>
          <w:rFonts w:eastAsia="Times New Roman" w:cs="Fira Sans"/>
          <w:spacing w:val="-1"/>
          <w:szCs w:val="19"/>
          <w:lang w:val="en-GB" w:eastAsia="pl-PL"/>
        </w:rPr>
      </w:pPr>
      <w:r w:rsidRPr="00A14039">
        <w:rPr>
          <w:rFonts w:eastAsia="Times New Roman" w:cs="Fira Sans"/>
          <w:spacing w:val="-1"/>
          <w:szCs w:val="19"/>
          <w:lang w:val="en-GB" w:eastAsia="pl-PL"/>
        </w:rPr>
        <w:t xml:space="preserve">In 2020 investment outlays of cultural institutions amounted to 1 463.0 million PLN and were 1.2% higher compared to the previous year. The greatest share in investment outlays had cultural institutions in </w:t>
      </w:r>
      <w:proofErr w:type="spellStart"/>
      <w:r w:rsidR="008F11D0">
        <w:rPr>
          <w:rFonts w:eastAsia="Times New Roman" w:cs="Fira Sans"/>
          <w:spacing w:val="-1"/>
          <w:szCs w:val="19"/>
          <w:lang w:val="en-GB" w:eastAsia="pl-PL"/>
        </w:rPr>
        <w:t>M</w:t>
      </w:r>
      <w:r w:rsidRPr="00A14039">
        <w:rPr>
          <w:rFonts w:eastAsia="Times New Roman" w:cs="Fira Sans"/>
          <w:spacing w:val="-1"/>
          <w:szCs w:val="19"/>
          <w:lang w:val="en-GB" w:eastAsia="pl-PL"/>
        </w:rPr>
        <w:t>azowieckie</w:t>
      </w:r>
      <w:proofErr w:type="spellEnd"/>
      <w:r w:rsidRPr="00A14039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8F11D0">
        <w:rPr>
          <w:rFonts w:eastAsia="Times New Roman" w:cs="Fira Sans"/>
          <w:spacing w:val="-1"/>
          <w:szCs w:val="19"/>
          <w:lang w:val="en-GB" w:eastAsia="pl-PL"/>
        </w:rPr>
        <w:t>V</w:t>
      </w:r>
      <w:r w:rsidRPr="00A14039">
        <w:rPr>
          <w:rFonts w:eastAsia="Times New Roman" w:cs="Fira Sans"/>
          <w:spacing w:val="-1"/>
          <w:szCs w:val="19"/>
          <w:lang w:val="en-GB" w:eastAsia="pl-PL"/>
        </w:rPr>
        <w:t>oivodship (25.7%).</w:t>
      </w:r>
    </w:p>
    <w:p w14:paraId="63150298" w14:textId="66798609" w:rsidR="00E75063" w:rsidRPr="00A14039" w:rsidRDefault="00E75063" w:rsidP="00E75063">
      <w:pPr>
        <w:rPr>
          <w:rFonts w:eastAsia="Times New Roman" w:cs="Fira Sans"/>
          <w:spacing w:val="-1"/>
          <w:szCs w:val="19"/>
          <w:lang w:val="en-GB" w:eastAsia="pl-PL"/>
        </w:rPr>
      </w:pPr>
      <w:r w:rsidRPr="00A14039">
        <w:rPr>
          <w:rFonts w:eastAsia="Times New Roman" w:cs="Fira Sans"/>
          <w:spacing w:val="-1"/>
          <w:szCs w:val="19"/>
          <w:lang w:val="en-GB" w:eastAsia="pl-PL"/>
        </w:rPr>
        <w:lastRenderedPageBreak/>
        <w:t>Investment outlays incurred by local government cultural institutions amounted to 1 118.3 million</w:t>
      </w:r>
      <w:r w:rsidR="008F11D0" w:rsidRPr="008F11D0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8F11D0" w:rsidRPr="00A14039">
        <w:rPr>
          <w:rFonts w:eastAsia="Times New Roman" w:cs="Fira Sans"/>
          <w:spacing w:val="-1"/>
          <w:szCs w:val="19"/>
          <w:lang w:val="en-GB" w:eastAsia="pl-PL"/>
        </w:rPr>
        <w:t>PLN</w:t>
      </w:r>
      <w:r w:rsidRPr="00A14039">
        <w:rPr>
          <w:rFonts w:eastAsia="Times New Roman" w:cs="Fira Sans"/>
          <w:spacing w:val="-1"/>
          <w:szCs w:val="19"/>
          <w:lang w:val="en-GB" w:eastAsia="pl-PL"/>
        </w:rPr>
        <w:t xml:space="preserve">, </w:t>
      </w:r>
      <w:proofErr w:type="spellStart"/>
      <w:r w:rsidRPr="00A14039">
        <w:rPr>
          <w:rFonts w:eastAsia="Times New Roman" w:cs="Fira Sans"/>
          <w:spacing w:val="-1"/>
          <w:szCs w:val="19"/>
          <w:lang w:val="en-GB" w:eastAsia="pl-PL"/>
        </w:rPr>
        <w:t>i.e</w:t>
      </w:r>
      <w:proofErr w:type="spellEnd"/>
      <w:r w:rsidRPr="00A14039">
        <w:rPr>
          <w:rFonts w:eastAsia="Times New Roman" w:cs="Fira Sans"/>
          <w:spacing w:val="-1"/>
          <w:szCs w:val="19"/>
          <w:lang w:val="en-GB" w:eastAsia="pl-PL"/>
        </w:rPr>
        <w:t xml:space="preserve"> 76.4% of the total amount of investment outlays</w:t>
      </w:r>
    </w:p>
    <w:p w14:paraId="38117223" w14:textId="1B4AD458" w:rsidR="00BF0FC9" w:rsidRDefault="008856C2" w:rsidP="00BF0FC9">
      <w:pPr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57568" behindDoc="0" locked="0" layoutInCell="1" allowOverlap="1" wp14:anchorId="6F1AF34A" wp14:editId="6BA1CDF1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5039995" cy="2400300"/>
            <wp:effectExtent l="0" t="0" r="0" b="0"/>
            <wp:wrapTopAndBottom/>
            <wp:docPr id="1" name="Wykres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BF0FC9" w:rsidRPr="00A14039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Chart 1. The structure of investment outlays of cultural institutions by legal form</w:t>
      </w:r>
      <w:r w:rsidR="00666D40" w:rsidRPr="00A14039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s</w:t>
      </w:r>
      <w:r w:rsidR="00BF0FC9" w:rsidRPr="00A14039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 </w:t>
      </w:r>
      <w:r w:rsidR="00666D40" w:rsidRPr="00A14039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in </w:t>
      </w:r>
      <w:r w:rsidR="00BF0FC9" w:rsidRPr="00A14039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2020</w:t>
      </w:r>
    </w:p>
    <w:p w14:paraId="1054784B" w14:textId="2F52E1E7" w:rsidR="00E75063" w:rsidRPr="00A14039" w:rsidRDefault="00E75063" w:rsidP="00E75063">
      <w:pPr>
        <w:rPr>
          <w:rFonts w:eastAsia="Times New Roman" w:cs="Fira Sans"/>
          <w:spacing w:val="-1"/>
          <w:szCs w:val="19"/>
          <w:lang w:val="en-GB" w:eastAsia="pl-PL"/>
        </w:rPr>
      </w:pPr>
      <w:r w:rsidRPr="00A14039">
        <w:rPr>
          <w:rFonts w:eastAsia="Times New Roman" w:cs="Fira Sans"/>
          <w:spacing w:val="-1"/>
          <w:szCs w:val="19"/>
          <w:lang w:val="en-GB" w:eastAsia="pl-PL"/>
        </w:rPr>
        <w:t xml:space="preserve">Outlays on intangible fixed assets decreased in comparison to 2019 by 10.3% and amounted </w:t>
      </w:r>
      <w:r w:rsidR="00666D40" w:rsidRPr="00A14039">
        <w:rPr>
          <w:rFonts w:eastAsia="Times New Roman" w:cs="Fira Sans"/>
          <w:spacing w:val="-1"/>
          <w:szCs w:val="19"/>
          <w:lang w:val="en-GB" w:eastAsia="pl-PL"/>
        </w:rPr>
        <w:t xml:space="preserve">to </w:t>
      </w:r>
      <w:r w:rsidRPr="00A14039">
        <w:rPr>
          <w:rFonts w:eastAsia="Times New Roman" w:cs="Fira Sans"/>
          <w:spacing w:val="-1"/>
          <w:szCs w:val="19"/>
          <w:lang w:val="en-GB" w:eastAsia="pl-PL"/>
        </w:rPr>
        <w:t xml:space="preserve">33.4 million PLN. The greatest share in outlays on intangible fixed assets had units from </w:t>
      </w:r>
      <w:proofErr w:type="spellStart"/>
      <w:r w:rsidR="008F11D0">
        <w:rPr>
          <w:rFonts w:eastAsia="Times New Roman" w:cs="Fira Sans"/>
          <w:spacing w:val="-1"/>
          <w:szCs w:val="19"/>
          <w:lang w:val="en-GB" w:eastAsia="pl-PL"/>
        </w:rPr>
        <w:t>M</w:t>
      </w:r>
      <w:r w:rsidRPr="00A14039">
        <w:rPr>
          <w:rFonts w:eastAsia="Times New Roman" w:cs="Fira Sans"/>
          <w:spacing w:val="-1"/>
          <w:szCs w:val="19"/>
          <w:lang w:val="en-GB" w:eastAsia="pl-PL"/>
        </w:rPr>
        <w:t>azowieckie</w:t>
      </w:r>
      <w:proofErr w:type="spellEnd"/>
      <w:r w:rsidRPr="00A14039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8F11D0">
        <w:rPr>
          <w:rFonts w:eastAsia="Times New Roman" w:cs="Fira Sans"/>
          <w:spacing w:val="-1"/>
          <w:szCs w:val="19"/>
          <w:lang w:val="en-GB" w:eastAsia="pl-PL"/>
        </w:rPr>
        <w:t>V</w:t>
      </w:r>
      <w:r w:rsidRPr="00A14039">
        <w:rPr>
          <w:rFonts w:eastAsia="Times New Roman" w:cs="Fira Sans"/>
          <w:spacing w:val="-1"/>
          <w:szCs w:val="19"/>
          <w:lang w:val="en-GB" w:eastAsia="pl-PL"/>
        </w:rPr>
        <w:t>oivodship (52.5%).</w:t>
      </w:r>
    </w:p>
    <w:p w14:paraId="139784FA" w14:textId="277D054A" w:rsidR="00BF0FC9" w:rsidRPr="00A14039" w:rsidRDefault="00BF0FC9" w:rsidP="00BF0FC9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/>
        <w:ind w:left="851" w:right="130" w:hanging="851"/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</w:pPr>
      <w:r w:rsidRPr="00A14039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Table 2. Total revenues and total costs of cultural institutions by selected divisions and </w:t>
      </w:r>
      <w:r w:rsidR="00E25592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classes</w:t>
      </w:r>
      <w:r w:rsidRPr="00A14039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of PKD classification </w:t>
      </w:r>
      <w:r w:rsidR="00DF25B5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in</w:t>
      </w:r>
      <w:r w:rsidRPr="00A14039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2020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8"/>
      </w:tblGrid>
      <w:tr w:rsidR="00E75063" w:rsidRPr="00A14039" w14:paraId="530EFF3D" w14:textId="77777777" w:rsidTr="009D288D">
        <w:trPr>
          <w:trHeight w:hRule="exact" w:val="910"/>
        </w:trPr>
        <w:tc>
          <w:tcPr>
            <w:tcW w:w="3828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36D53959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191" w:lineRule="exact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D05CC99" w14:textId="77777777" w:rsidR="00666D40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Number of </w:t>
            </w:r>
          </w:p>
          <w:p w14:paraId="5286C513" w14:textId="77777777" w:rsidR="006E54C4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cultural </w:t>
            </w:r>
          </w:p>
          <w:p w14:paraId="17434C49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institutions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BD252F5" w14:textId="77777777" w:rsidR="00E75063" w:rsidRPr="00A14039" w:rsidRDefault="00E75063" w:rsidP="009D288D">
            <w:pPr>
              <w:pStyle w:val="TableParagraph"/>
              <w:kinsoku w:val="0"/>
              <w:overflowPunct w:val="0"/>
              <w:ind w:left="277" w:right="277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</w:t>
            </w:r>
          </w:p>
          <w:p w14:paraId="1EC52A97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revenues </w:t>
            </w:r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FFB56E" w14:textId="77777777" w:rsidR="00E75063" w:rsidRPr="00A14039" w:rsidRDefault="00E75063" w:rsidP="009D288D">
            <w:pPr>
              <w:pStyle w:val="TableParagraph"/>
              <w:kinsoku w:val="0"/>
              <w:overflowPunct w:val="0"/>
              <w:ind w:left="90" w:right="99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</w:t>
            </w:r>
          </w:p>
          <w:p w14:paraId="48DFF6E1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costs</w:t>
            </w:r>
          </w:p>
        </w:tc>
      </w:tr>
      <w:tr w:rsidR="00E75063" w:rsidRPr="00A14039" w14:paraId="77BA521B" w14:textId="77777777" w:rsidTr="009D288D">
        <w:trPr>
          <w:trHeight w:hRule="exact" w:val="336"/>
        </w:trPr>
        <w:tc>
          <w:tcPr>
            <w:tcW w:w="3828" w:type="dxa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0162976A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E575F3A" w14:textId="77777777" w:rsidR="00E75063" w:rsidRPr="00A14039" w:rsidRDefault="00E75063" w:rsidP="009D288D">
            <w:pPr>
              <w:pStyle w:val="TableParagraph"/>
              <w:kinsoku w:val="0"/>
              <w:overflowPunct w:val="0"/>
              <w:jc w:val="center"/>
              <w:rPr>
                <w:lang w:val="en-GB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38ED03DF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in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million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PLN</w:t>
            </w:r>
          </w:p>
        </w:tc>
      </w:tr>
      <w:tr w:rsidR="00E75063" w:rsidRPr="00A14039" w14:paraId="14951BFE" w14:textId="77777777" w:rsidTr="009D288D">
        <w:trPr>
          <w:trHeight w:val="301"/>
        </w:trPr>
        <w:tc>
          <w:tcPr>
            <w:tcW w:w="382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1ECDCAE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 w:rsidRPr="00A14039"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  <w:lang w:val="en-GB"/>
              </w:rPr>
              <w:t>Grand total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DAD741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right="62"/>
              <w:jc w:val="right"/>
              <w:rPr>
                <w:lang w:val="en-GB"/>
              </w:rPr>
            </w:pPr>
            <w:r w:rsidRPr="00A14039"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  <w:t>4 711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809C81" w14:textId="1A8C74FC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lang w:val="en-GB"/>
              </w:rPr>
            </w:pPr>
            <w:r w:rsidRPr="00A14039"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  <w:t>9</w:t>
            </w:r>
            <w:r w:rsidR="00AC2485"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  <w:t>661</w:t>
            </w:r>
            <w:r w:rsidR="00AC2485"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  <w:t>0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0A3B4" w14:textId="0E1EE392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lang w:val="en-GB"/>
              </w:rPr>
            </w:pPr>
            <w:r w:rsidRPr="00A14039"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  <w:t>9</w:t>
            </w:r>
            <w:r w:rsidR="00AC2485"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  <w:t>465</w:t>
            </w:r>
            <w:r w:rsidR="00AC2485"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  <w:t>8</w:t>
            </w:r>
          </w:p>
        </w:tc>
      </w:tr>
      <w:tr w:rsidR="00E75063" w:rsidRPr="00A14039" w14:paraId="549FB274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5F8C75" w14:textId="011D3CFF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</w:t>
            </w:r>
            <w:r w:rsidR="00D75BB2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</w:t>
            </w:r>
            <w:r w:rsidR="00D75BB2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local government units property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9C2C48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4 643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5BC6CE" w14:textId="1982056E" w:rsidR="00E75063" w:rsidRPr="00A14039" w:rsidRDefault="00AC2485" w:rsidP="009D288D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  <w:t>7 741.</w:t>
            </w:r>
            <w:r w:rsidR="00E75063" w:rsidRPr="00A14039"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  <w:t>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E6C851" w14:textId="584B67D3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7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593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6</w:t>
            </w:r>
          </w:p>
        </w:tc>
      </w:tr>
      <w:tr w:rsidR="00E75063" w:rsidRPr="00A14039" w14:paraId="57ACBBDC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D8DDCB1" w14:textId="59B9B8A9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</w:t>
            </w:r>
            <w:r w:rsidR="00D75BB2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government property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82FE5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322381" w14:textId="23754ACE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1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919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8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88F85C" w14:textId="4958984B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1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872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2</w:t>
            </w:r>
          </w:p>
        </w:tc>
      </w:tr>
      <w:tr w:rsidR="00E75063" w:rsidRPr="00A14039" w14:paraId="6F869D48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8AFC9FB" w14:textId="44EE03D0" w:rsidR="00E75063" w:rsidRPr="00A14039" w:rsidRDefault="00D75BB2" w:rsidP="009D288D">
            <w:pPr>
              <w:pStyle w:val="TableParagraph"/>
              <w:kinsoku w:val="0"/>
              <w:overflowPunct w:val="0"/>
              <w:spacing w:line="240" w:lineRule="exact"/>
              <w:ind w:left="68" w:right="380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="006E54C4"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of which</w:t>
            </w:r>
            <w:r w:rsidR="00E75063"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E45A9B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4BD89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7E05A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</w:p>
        </w:tc>
      </w:tr>
      <w:tr w:rsidR="00E75063" w:rsidRPr="00A14039" w14:paraId="19EBCA92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A4CC307" w14:textId="14D5E547" w:rsidR="00E75063" w:rsidRPr="00A14039" w:rsidRDefault="00D75BB2" w:rsidP="00D75BB2">
            <w:pPr>
              <w:pStyle w:val="TableParagraph"/>
              <w:kinsoku w:val="0"/>
              <w:overflowPunct w:val="0"/>
              <w:spacing w:line="240" w:lineRule="exact"/>
              <w:ind w:right="380"/>
              <w:rPr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</w:t>
            </w:r>
            <w:r w:rsidR="00E75063"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creative, arts and entertainment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E29E5D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2 309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E21FD0" w14:textId="508DBB86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5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617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EB5A17" w14:textId="1BC432B2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lang w:val="en-GB"/>
              </w:rPr>
            </w:pPr>
            <w:r w:rsidRPr="00A14039"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  <w:t>5474</w:t>
            </w:r>
            <w:r w:rsidR="00AC2485"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  <w:t>7</w:t>
            </w:r>
          </w:p>
        </w:tc>
      </w:tr>
      <w:tr w:rsidR="00E75063" w:rsidRPr="00A14039" w14:paraId="3CC91D01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5C70EF3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   of which: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952478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4DF2B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24AB7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</w:p>
        </w:tc>
      </w:tr>
      <w:tr w:rsidR="00E75063" w:rsidRPr="00A14039" w14:paraId="629D0A0B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6A96FE" w14:textId="6CC98B43" w:rsidR="00E75063" w:rsidRPr="00A14039" w:rsidRDefault="00D75BB2" w:rsidP="00D75BB2">
            <w:pPr>
              <w:pStyle w:val="TableParagraph"/>
              <w:kinsoku w:val="0"/>
              <w:overflowPunct w:val="0"/>
              <w:spacing w:line="240" w:lineRule="exact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="00E75063"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performing arts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F49C4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154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2DC695" w14:textId="19D337F9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1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856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3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282EED" w14:textId="35547243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1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802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7</w:t>
            </w:r>
          </w:p>
        </w:tc>
      </w:tr>
      <w:tr w:rsidR="00E75063" w:rsidRPr="00A14039" w14:paraId="2BD12A9E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9740EE" w14:textId="0AF08B92" w:rsidR="00E75063" w:rsidRPr="00A14039" w:rsidRDefault="00D75BB2" w:rsidP="00D75BB2">
            <w:pPr>
              <w:pStyle w:val="TableParagraph"/>
              <w:kinsoku w:val="0"/>
              <w:overflowPunct w:val="0"/>
              <w:spacing w:line="240" w:lineRule="exact"/>
              <w:ind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="00E75063"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operation of arts facilities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2CABE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2 144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48C485" w14:textId="673B5E28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3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632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A818ED" w14:textId="482FF4B4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3548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1</w:t>
            </w:r>
          </w:p>
        </w:tc>
      </w:tr>
      <w:tr w:rsidR="00E75063" w:rsidRPr="00A14039" w14:paraId="6169A671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25CC62B" w14:textId="608B9AB1" w:rsidR="00E75063" w:rsidRPr="00A14039" w:rsidRDefault="00D75BB2" w:rsidP="009D288D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</w:t>
            </w:r>
            <w:r w:rsidR="00E75063"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libraries, archives, museums and other cultural </w:t>
            </w: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br/>
              <w:t xml:space="preserve">    </w:t>
            </w:r>
            <w:r w:rsidR="00E75063"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activities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2B2023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2 396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CA140" w14:textId="5C1EFBB6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3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850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2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2F97A" w14:textId="538196D5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3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797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1</w:t>
            </w:r>
          </w:p>
        </w:tc>
      </w:tr>
      <w:tr w:rsidR="00E75063" w:rsidRPr="00A14039" w14:paraId="6F7A52DF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D23372F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426"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of which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8E2C3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68" w:right="61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020C4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z w:val="16"/>
                <w:szCs w:val="16"/>
                <w:lang w:val="en-GB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25D572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</w:p>
        </w:tc>
      </w:tr>
      <w:tr w:rsidR="00E75063" w:rsidRPr="00A14039" w14:paraId="5AFD731B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2CA3AC2" w14:textId="0F7ECC93" w:rsidR="00E75063" w:rsidRPr="00A14039" w:rsidRDefault="00D75BB2" w:rsidP="00D75BB2">
            <w:pPr>
              <w:pStyle w:val="TableParagraph"/>
              <w:kinsoku w:val="0"/>
              <w:overflowPunct w:val="0"/>
              <w:spacing w:line="240" w:lineRule="exact"/>
              <w:ind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="00E75063"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library and archives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3D0728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2 004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86BD7" w14:textId="43FA1FE6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1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772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8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DD691" w14:textId="31207B28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  <w:highlight w:val="green"/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1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765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1</w:t>
            </w:r>
          </w:p>
        </w:tc>
      </w:tr>
      <w:tr w:rsidR="00E75063" w:rsidRPr="00A14039" w14:paraId="4F37A83F" w14:textId="77777777" w:rsidTr="009D288D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4835CB85" w14:textId="0E7ADDA0" w:rsidR="00E75063" w:rsidRPr="00A14039" w:rsidRDefault="00D75BB2" w:rsidP="00D75BB2">
            <w:pPr>
              <w:pStyle w:val="TableParagraph"/>
              <w:kinsoku w:val="0"/>
              <w:overflowPunct w:val="0"/>
              <w:spacing w:line="240" w:lineRule="exact"/>
              <w:ind w:right="378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   </w:t>
            </w:r>
            <w:r w:rsidR="00E75063" w:rsidRPr="00A14039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museums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CD78B2" w14:textId="77777777" w:rsidR="00E75063" w:rsidRPr="00A14039" w:rsidRDefault="00E75063" w:rsidP="009D288D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383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C142A" w14:textId="69172DBC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1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978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9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E5E63" w14:textId="505E2CF6" w:rsidR="00E75063" w:rsidRPr="00A14039" w:rsidRDefault="00E75063" w:rsidP="00AC2485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</w:pP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1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 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936</w:t>
            </w:r>
            <w:r w:rsidR="00AC2485">
              <w:rPr>
                <w:rFonts w:ascii="Fira Sans" w:hAnsi="Fira Sans" w:cs="Fira Sans"/>
                <w:sz w:val="16"/>
                <w:szCs w:val="16"/>
                <w:lang w:val="en-GB"/>
              </w:rPr>
              <w:t>.</w:t>
            </w:r>
            <w:r w:rsidRPr="00A14039">
              <w:rPr>
                <w:rFonts w:ascii="Fira Sans" w:hAnsi="Fira Sans" w:cs="Fira Sans"/>
                <w:sz w:val="16"/>
                <w:szCs w:val="16"/>
                <w:lang w:val="en-GB"/>
              </w:rPr>
              <w:t>5</w:t>
            </w:r>
          </w:p>
        </w:tc>
      </w:tr>
    </w:tbl>
    <w:p w14:paraId="253E6024" w14:textId="77777777" w:rsidR="00BF0FC9" w:rsidRPr="00A14039" w:rsidRDefault="00BF0FC9" w:rsidP="00BF0FC9">
      <w:pPr>
        <w:rPr>
          <w:lang w:val="en-GB" w:eastAsia="pl-PL"/>
        </w:rPr>
      </w:pPr>
    </w:p>
    <w:p w14:paraId="64FB0417" w14:textId="77777777" w:rsidR="00BF0FC9" w:rsidRPr="00A14039" w:rsidRDefault="00BF0FC9" w:rsidP="00BF0FC9">
      <w:pPr>
        <w:pStyle w:val="Nagwek1"/>
        <w:spacing w:before="120"/>
        <w:rPr>
          <w:rFonts w:ascii="Fira Sans" w:hAnsi="Fira Sans"/>
          <w:color w:val="auto"/>
          <w:szCs w:val="19"/>
          <w:lang w:val="en-GB"/>
        </w:rPr>
      </w:pPr>
      <w:r w:rsidRPr="00A14039">
        <w:rPr>
          <w:rFonts w:ascii="Fira Sans" w:hAnsi="Fira Sans"/>
          <w:color w:val="auto"/>
          <w:szCs w:val="19"/>
          <w:lang w:val="en-GB"/>
        </w:rPr>
        <w:t>The data presented in this study</w:t>
      </w:r>
      <w:r w:rsidR="008425DA" w:rsidRPr="00A14039">
        <w:rPr>
          <w:rFonts w:ascii="Fira Sans" w:hAnsi="Fira Sans"/>
          <w:color w:val="auto"/>
          <w:szCs w:val="19"/>
          <w:lang w:val="en-GB"/>
        </w:rPr>
        <w:t xml:space="preserve"> </w:t>
      </w:r>
      <w:r w:rsidRPr="00A14039">
        <w:rPr>
          <w:rFonts w:ascii="Fira Sans" w:hAnsi="Fira Sans"/>
          <w:color w:val="auto"/>
          <w:szCs w:val="19"/>
          <w:lang w:val="en-GB"/>
        </w:rPr>
        <w:t>were prepared on the basis of the form with the symbol F-01/</w:t>
      </w:r>
      <w:proofErr w:type="spellStart"/>
      <w:r w:rsidRPr="00A14039">
        <w:rPr>
          <w:rFonts w:ascii="Fira Sans" w:hAnsi="Fira Sans"/>
          <w:color w:val="auto"/>
          <w:szCs w:val="19"/>
          <w:lang w:val="en-GB"/>
        </w:rPr>
        <w:t>dk</w:t>
      </w:r>
      <w:proofErr w:type="spellEnd"/>
      <w:r w:rsidRPr="00A14039">
        <w:rPr>
          <w:rFonts w:ascii="Fira Sans" w:hAnsi="Fira Sans"/>
          <w:color w:val="auto"/>
          <w:szCs w:val="19"/>
          <w:lang w:val="en-GB"/>
        </w:rPr>
        <w:t xml:space="preserve"> </w:t>
      </w:r>
      <w:r w:rsidRPr="00A14039">
        <w:rPr>
          <w:rFonts w:ascii="Fira Sans" w:hAnsi="Fira Sans"/>
          <w:i/>
          <w:color w:val="auto"/>
          <w:szCs w:val="19"/>
          <w:lang w:val="en-GB"/>
        </w:rPr>
        <w:t>Quarterly report on the finances of cultural institutions</w:t>
      </w:r>
      <w:r w:rsidRPr="00A14039">
        <w:rPr>
          <w:rFonts w:ascii="Fira Sans" w:hAnsi="Fira Sans"/>
          <w:color w:val="auto"/>
          <w:szCs w:val="19"/>
          <w:lang w:val="en-GB"/>
        </w:rPr>
        <w:t>.</w:t>
      </w:r>
    </w:p>
    <w:p w14:paraId="0CD8DD58" w14:textId="77777777" w:rsidR="00694AF0" w:rsidRPr="00A14039" w:rsidRDefault="00BF0FC9" w:rsidP="00BF0FC9">
      <w:pPr>
        <w:rPr>
          <w:sz w:val="18"/>
          <w:lang w:val="en-GB"/>
        </w:rPr>
      </w:pPr>
      <w:r w:rsidRPr="00A14039">
        <w:rPr>
          <w:lang w:val="en-GB" w:eastAsia="pl-PL"/>
        </w:rPr>
        <w:t>In 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p w14:paraId="76B03D86" w14:textId="77777777" w:rsidR="00694AF0" w:rsidRPr="00A14039" w:rsidRDefault="00694AF0" w:rsidP="00E76D26">
      <w:pPr>
        <w:rPr>
          <w:sz w:val="18"/>
          <w:lang w:val="en-GB"/>
        </w:rPr>
        <w:sectPr w:rsidR="00694AF0" w:rsidRPr="00A14039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62354599" w14:textId="77777777" w:rsidR="000470AA" w:rsidRPr="00A14039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DD3558" w:rsidRPr="00E25592" w14:paraId="041AC2F5" w14:textId="77777777" w:rsidTr="00FE263D">
        <w:trPr>
          <w:trHeight w:val="1506"/>
        </w:trPr>
        <w:tc>
          <w:tcPr>
            <w:tcW w:w="4195" w:type="dxa"/>
          </w:tcPr>
          <w:p w14:paraId="30BBEB9B" w14:textId="77777777" w:rsidR="00DD3558" w:rsidRPr="00A14039" w:rsidRDefault="00DD3558" w:rsidP="00DD3558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GB"/>
              </w:rPr>
            </w:pPr>
            <w:r w:rsidRPr="00A1403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344A57CD" w14:textId="77777777" w:rsidR="00DD3558" w:rsidRPr="00A14039" w:rsidRDefault="00DD3558" w:rsidP="00DD3558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A14039">
              <w:rPr>
                <w:rFonts w:cs="Arial"/>
                <w:b/>
                <w:sz w:val="20"/>
                <w:lang w:val="en-GB"/>
              </w:rPr>
              <w:t>Statistical Office in Kraków</w:t>
            </w:r>
          </w:p>
          <w:p w14:paraId="231719AF" w14:textId="77777777" w:rsidR="00DD3558" w:rsidRPr="00A14039" w:rsidRDefault="00DD3558" w:rsidP="00DD3558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A14039">
              <w:rPr>
                <w:rFonts w:cs="Arial"/>
                <w:b/>
                <w:sz w:val="20"/>
                <w:lang w:val="en-GB"/>
              </w:rPr>
              <w:t>Director Agnieszka Szlubowska</w:t>
            </w:r>
          </w:p>
          <w:p w14:paraId="4841099E" w14:textId="77777777" w:rsidR="00DD3558" w:rsidRPr="00A14039" w:rsidRDefault="00DD3558" w:rsidP="00DD3558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A14039">
              <w:rPr>
                <w:rFonts w:ascii="Fira Sans" w:hAnsi="Fira Sans" w:cs="Arial"/>
                <w:color w:val="auto"/>
                <w:sz w:val="20"/>
                <w:lang w:val="en-GB"/>
              </w:rPr>
              <w:t>Office: tel. (+48 12) 420 40 50</w:t>
            </w:r>
          </w:p>
          <w:p w14:paraId="021AD156" w14:textId="77777777" w:rsidR="00DD3558" w:rsidRPr="00A14039" w:rsidRDefault="00DD3558" w:rsidP="00DD3558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3728" w:type="dxa"/>
          </w:tcPr>
          <w:p w14:paraId="59DD8909" w14:textId="77777777" w:rsidR="00DD3558" w:rsidRPr="00A14039" w:rsidRDefault="00DD3558" w:rsidP="00DD355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403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A1403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A1403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Pr="00A14039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Pr="00A1403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14:paraId="22DF1257" w14:textId="77777777" w:rsidR="00DD3558" w:rsidRPr="00A14039" w:rsidRDefault="00DD3558" w:rsidP="00DD355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4039">
              <w:rPr>
                <w:rFonts w:cs="Arial"/>
                <w:b/>
                <w:color w:val="000000" w:themeColor="text1"/>
                <w:sz w:val="20"/>
                <w:lang w:val="en-GB"/>
              </w:rPr>
              <w:t>of  Statistics Poland</w:t>
            </w:r>
          </w:p>
          <w:p w14:paraId="62CF4595" w14:textId="77777777" w:rsidR="00DD3558" w:rsidRPr="00A14039" w:rsidRDefault="00DD3558" w:rsidP="00DD355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A1403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A1403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14:paraId="44AD44E3" w14:textId="77777777" w:rsidR="00DD3558" w:rsidRPr="00A14039" w:rsidRDefault="00DD3558" w:rsidP="00DD355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A14039">
              <w:rPr>
                <w:rFonts w:ascii="Fira Sans" w:hAnsi="Fira Sans" w:cs="Arial"/>
                <w:color w:val="auto"/>
                <w:sz w:val="20"/>
                <w:lang w:val="en-GB"/>
              </w:rPr>
              <w:t>Mobile: (+48) 695 255 011</w:t>
            </w:r>
          </w:p>
          <w:p w14:paraId="4638978C" w14:textId="77777777" w:rsidR="00DD3558" w:rsidRPr="00A14039" w:rsidRDefault="00DD3558" w:rsidP="00DD355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1B5F677" w14:textId="77777777" w:rsidR="00DD3558" w:rsidRPr="00A14039" w:rsidRDefault="00DD3558" w:rsidP="00DD3558">
      <w:pPr>
        <w:rPr>
          <w:sz w:val="20"/>
          <w:lang w:val="en-GB"/>
        </w:rPr>
      </w:pPr>
    </w:p>
    <w:p w14:paraId="0CBCF552" w14:textId="77777777" w:rsidR="00DD3558" w:rsidRPr="00A14039" w:rsidRDefault="00DD3558" w:rsidP="00DD3558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D3558" w:rsidRPr="00E25592" w14:paraId="2CD667EF" w14:textId="77777777" w:rsidTr="00FE263D">
        <w:trPr>
          <w:trHeight w:val="610"/>
        </w:trPr>
        <w:tc>
          <w:tcPr>
            <w:tcW w:w="2721" w:type="pct"/>
            <w:vMerge w:val="restart"/>
          </w:tcPr>
          <w:p w14:paraId="481C0635" w14:textId="77777777" w:rsidR="00DD3558" w:rsidRPr="00A14039" w:rsidRDefault="00DD3558" w:rsidP="00DD3558">
            <w:pPr>
              <w:rPr>
                <w:b/>
                <w:sz w:val="20"/>
                <w:lang w:val="en-GB"/>
              </w:rPr>
            </w:pPr>
            <w:r w:rsidRPr="00A14039">
              <w:rPr>
                <w:b/>
                <w:sz w:val="20"/>
                <w:lang w:val="en-GB"/>
              </w:rPr>
              <w:t>Press Office</w:t>
            </w:r>
          </w:p>
          <w:p w14:paraId="7626FAAA" w14:textId="77777777" w:rsidR="00DD3558" w:rsidRPr="00A14039" w:rsidRDefault="00DD3558" w:rsidP="00DD3558">
            <w:pPr>
              <w:rPr>
                <w:color w:val="FF0000"/>
                <w:sz w:val="20"/>
                <w:lang w:val="en-GB"/>
              </w:rPr>
            </w:pPr>
            <w:r w:rsidRPr="00A14039">
              <w:rPr>
                <w:rFonts w:cs="Arial"/>
                <w:sz w:val="20"/>
                <w:szCs w:val="24"/>
                <w:lang w:val="en-GB"/>
              </w:rPr>
              <w:t xml:space="preserve">Office: tel. </w:t>
            </w:r>
            <w:r w:rsidRPr="00A1403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(+48 22) </w:t>
            </w:r>
            <w:r w:rsidRPr="00A14039">
              <w:rPr>
                <w:color w:val="000000" w:themeColor="text1"/>
                <w:sz w:val="20"/>
                <w:lang w:val="en-GB"/>
              </w:rPr>
              <w:t xml:space="preserve">608 34 91, 608 38 04 </w:t>
            </w:r>
          </w:p>
          <w:p w14:paraId="506B3CAD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b/>
                <w:sz w:val="20"/>
                <w:lang w:val="en-GB"/>
              </w:rPr>
              <w:t>e-mail:</w:t>
            </w:r>
            <w:r w:rsidRPr="00A14039">
              <w:rPr>
                <w:sz w:val="20"/>
                <w:lang w:val="en-GB"/>
              </w:rPr>
              <w:t xml:space="preserve"> </w:t>
            </w:r>
            <w:hyperlink r:id="rId17" w:history="1">
              <w:r w:rsidRPr="00A1403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3D03887F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2BA6A318" wp14:editId="32CBA34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B984D33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sz w:val="20"/>
                <w:lang w:val="en-GB"/>
              </w:rPr>
              <w:t>www.stat.gov.pl/en/</w:t>
            </w:r>
          </w:p>
        </w:tc>
      </w:tr>
      <w:tr w:rsidR="00DD3558" w:rsidRPr="00A14039" w14:paraId="1AC5466E" w14:textId="77777777" w:rsidTr="00FE263D">
        <w:trPr>
          <w:trHeight w:val="436"/>
        </w:trPr>
        <w:tc>
          <w:tcPr>
            <w:tcW w:w="2721" w:type="pct"/>
            <w:vMerge/>
          </w:tcPr>
          <w:p w14:paraId="385DFD76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D17635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8352" behindDoc="0" locked="0" layoutInCell="1" allowOverlap="1" wp14:anchorId="49432F7C" wp14:editId="31818256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6B076AA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sz w:val="20"/>
                <w:lang w:val="en-GB"/>
              </w:rPr>
              <w:t>@</w:t>
            </w:r>
            <w:proofErr w:type="spellStart"/>
            <w:r w:rsidRPr="00A1403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DD3558" w:rsidRPr="00A14039" w14:paraId="5C903C30" w14:textId="77777777" w:rsidTr="00FE263D">
        <w:trPr>
          <w:trHeight w:val="436"/>
        </w:trPr>
        <w:tc>
          <w:tcPr>
            <w:tcW w:w="2721" w:type="pct"/>
            <w:vMerge/>
          </w:tcPr>
          <w:p w14:paraId="1D2BA84E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2EE4709C" w14:textId="77777777" w:rsidR="00DD3558" w:rsidRPr="00A14039" w:rsidRDefault="00DD3558" w:rsidP="00DD3558">
            <w:pPr>
              <w:rPr>
                <w:sz w:val="18"/>
                <w:lang w:val="en-GB"/>
              </w:rPr>
            </w:pPr>
            <w:r w:rsidRPr="00A1403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7328" behindDoc="0" locked="0" layoutInCell="1" allowOverlap="1" wp14:anchorId="5071F25C" wp14:editId="3E6B9A7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CC0D3F6" w14:textId="77777777" w:rsidR="00DD3558" w:rsidRPr="00A14039" w:rsidRDefault="00DD3558" w:rsidP="00DD3558">
            <w:pPr>
              <w:rPr>
                <w:sz w:val="20"/>
                <w:lang w:val="en-GB"/>
              </w:rPr>
            </w:pPr>
            <w:r w:rsidRPr="00A14039">
              <w:rPr>
                <w:sz w:val="20"/>
                <w:lang w:val="en-GB"/>
              </w:rPr>
              <w:t>@</w:t>
            </w:r>
            <w:proofErr w:type="spellStart"/>
            <w:r w:rsidRPr="00A1403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2461E3A4" w14:textId="77777777" w:rsidR="00DD3558" w:rsidRPr="00A14039" w:rsidRDefault="00DD3558" w:rsidP="00DD3558">
      <w:pPr>
        <w:rPr>
          <w:sz w:val="18"/>
          <w:lang w:val="en-GB"/>
        </w:rPr>
      </w:pPr>
      <w:r w:rsidRPr="00A1403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4110FE40" wp14:editId="43F6BA3C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B56B0" w14:textId="77777777" w:rsidR="00DD3558" w:rsidRDefault="00DD3558" w:rsidP="00DD3558">
                            <w:pPr>
                              <w:rPr>
                                <w:b/>
                              </w:rPr>
                            </w:pPr>
                          </w:p>
                          <w:p w14:paraId="697997B2" w14:textId="77777777" w:rsidR="00DD3558" w:rsidRPr="004C68BC" w:rsidRDefault="00DD3558" w:rsidP="00DD3558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C68BC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78BD67F2" w14:textId="0D9B66B1" w:rsidR="006E54C4" w:rsidRDefault="006E54C4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 xml:space="preserve">Financial results of cultural institutions in </w:t>
                            </w:r>
                            <w:r w:rsidR="00CB5EC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 xml:space="preserve">the 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period January – September 2020</w:t>
                            </w:r>
                          </w:p>
                          <w:p w14:paraId="1549986B" w14:textId="1DBF3E43" w:rsidR="00DD3558" w:rsidRPr="00C042A2" w:rsidRDefault="005F1BA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1" w:history="1">
                              <w:r w:rsidR="00DD3558" w:rsidRPr="00C042A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 xml:space="preserve">Financial results of cultural institutions in </w:t>
                              </w:r>
                              <w:r w:rsidR="006E54C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2019</w:t>
                              </w:r>
                              <w:r w:rsidR="00DD3558" w:rsidRPr="00C042A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 xml:space="preserve">  </w:t>
                              </w:r>
                            </w:hyperlink>
                          </w:p>
                          <w:p w14:paraId="4368EAC2" w14:textId="77777777" w:rsidR="00DD3558" w:rsidRPr="00C042A2" w:rsidRDefault="005F1BA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hyperlink r:id="rId22" w:history="1">
                              <w:r w:rsidR="00DD3558" w:rsidRPr="00C042A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Methodological report. Non-financial enterprises surveys 2019</w:t>
                              </w:r>
                            </w:hyperlink>
                          </w:p>
                          <w:p w14:paraId="2B02DC8F" w14:textId="77777777" w:rsidR="00DD3558" w:rsidRPr="004C68BC" w:rsidRDefault="00DD3558" w:rsidP="00DD355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14:paraId="27D429C0" w14:textId="77777777" w:rsidR="00DD3558" w:rsidRPr="004C68BC" w:rsidRDefault="00DD3558" w:rsidP="00DD3558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C68BC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11526F63" w14:textId="77777777" w:rsidR="00DD3558" w:rsidRDefault="005F1BA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3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Total revenues</w:t>
                              </w:r>
                            </w:hyperlink>
                          </w:p>
                          <w:p w14:paraId="2287EB21" w14:textId="77777777" w:rsidR="00DD3558" w:rsidRDefault="005F1BA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4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Total costs</w:t>
                              </w:r>
                            </w:hyperlink>
                          </w:p>
                          <w:p w14:paraId="53541360" w14:textId="77777777" w:rsidR="00DD3558" w:rsidRDefault="005F1BA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Gross financial result</w:t>
                              </w:r>
                            </w:hyperlink>
                          </w:p>
                          <w:p w14:paraId="5B78212A" w14:textId="77777777" w:rsidR="00DD3558" w:rsidRDefault="005F1BA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Net financial result</w:t>
                              </w:r>
                            </w:hyperlink>
                          </w:p>
                          <w:p w14:paraId="2A9D398D" w14:textId="77777777" w:rsidR="00DD3558" w:rsidRDefault="005F1BA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 xml:space="preserve">Investment </w:t>
                              </w:r>
                              <w:r w:rsidR="005340E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ou</w:t>
                              </w:r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tlays</w:t>
                              </w:r>
                            </w:hyperlink>
                          </w:p>
                          <w:p w14:paraId="6CB5A246" w14:textId="77777777" w:rsidR="00DD3558" w:rsidRDefault="005F1BA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Outlays on intangible fixed assets</w:t>
                              </w:r>
                            </w:hyperlink>
                          </w:p>
                          <w:p w14:paraId="0F1F3F49" w14:textId="77777777" w:rsidR="00DD3558" w:rsidRPr="00BB6D48" w:rsidRDefault="005F1BA2" w:rsidP="00DD355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hyperlink r:id="rId29" w:history="1">
                              <w:r w:rsidR="00DD3558" w:rsidRPr="00BB6D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Cultural institution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0FE40" id="_x0000_s1030" type="#_x0000_t202" style="position:absolute;margin-left:1.5pt;margin-top:33.5pt;width:516.5pt;height:349.8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23B56B0" w14:textId="77777777" w:rsidR="00DD3558" w:rsidRDefault="00DD3558" w:rsidP="00DD3558">
                      <w:pPr>
                        <w:rPr>
                          <w:b/>
                        </w:rPr>
                      </w:pPr>
                    </w:p>
                    <w:p w14:paraId="697997B2" w14:textId="77777777" w:rsidR="00DD3558" w:rsidRPr="004C68BC" w:rsidRDefault="00DD3558" w:rsidP="00DD3558">
                      <w:pPr>
                        <w:rPr>
                          <w:b/>
                          <w:lang w:val="en-GB"/>
                        </w:rPr>
                      </w:pPr>
                      <w:r w:rsidRPr="004C68BC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78BD67F2" w14:textId="0D9B66B1" w:rsidR="006E54C4" w:rsidRDefault="006E54C4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 xml:space="preserve">Financial results of cultural institutions in </w:t>
                      </w:r>
                      <w:r w:rsidR="00CB5EC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 xml:space="preserve">the 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period January – September 2020</w:t>
                      </w:r>
                    </w:p>
                    <w:p w14:paraId="1549986B" w14:textId="1DBF3E43" w:rsidR="00DD3558" w:rsidRPr="00C042A2" w:rsidRDefault="005F1BA2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0" w:history="1">
                        <w:r w:rsidR="00DD3558" w:rsidRPr="00C042A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 xml:space="preserve">Financial results of cultural institutions in </w:t>
                        </w:r>
                        <w:r w:rsidR="006E54C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2019</w:t>
                        </w:r>
                        <w:r w:rsidR="00DD3558" w:rsidRPr="00C042A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 xml:space="preserve">  </w:t>
                        </w:r>
                      </w:hyperlink>
                    </w:p>
                    <w:p w14:paraId="4368EAC2" w14:textId="77777777" w:rsidR="00DD3558" w:rsidRPr="00C042A2" w:rsidRDefault="005F1BA2" w:rsidP="00DD3558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hyperlink r:id="rId31" w:history="1">
                        <w:r w:rsidR="00DD3558" w:rsidRPr="00C042A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Methodological report. Non-financial enterprises surveys 2019</w:t>
                        </w:r>
                      </w:hyperlink>
                    </w:p>
                    <w:p w14:paraId="2B02DC8F" w14:textId="77777777" w:rsidR="00DD3558" w:rsidRPr="004C68BC" w:rsidRDefault="00DD3558" w:rsidP="00DD355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14:paraId="27D429C0" w14:textId="77777777" w:rsidR="00DD3558" w:rsidRPr="004C68BC" w:rsidRDefault="00DD3558" w:rsidP="00DD3558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C68BC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11526F63" w14:textId="77777777" w:rsidR="00DD3558" w:rsidRDefault="005F1BA2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2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Total revenues</w:t>
                        </w:r>
                      </w:hyperlink>
                    </w:p>
                    <w:p w14:paraId="2287EB21" w14:textId="77777777" w:rsidR="00DD3558" w:rsidRDefault="005F1BA2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3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Total costs</w:t>
                        </w:r>
                      </w:hyperlink>
                    </w:p>
                    <w:p w14:paraId="53541360" w14:textId="77777777" w:rsidR="00DD3558" w:rsidRDefault="005F1BA2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4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Gross financial result</w:t>
                        </w:r>
                      </w:hyperlink>
                    </w:p>
                    <w:p w14:paraId="5B78212A" w14:textId="77777777" w:rsidR="00DD3558" w:rsidRDefault="005F1BA2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Net financial result</w:t>
                        </w:r>
                      </w:hyperlink>
                    </w:p>
                    <w:p w14:paraId="2A9D398D" w14:textId="77777777" w:rsidR="00DD3558" w:rsidRDefault="005F1BA2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 xml:space="preserve">Investment </w:t>
                        </w:r>
                        <w:r w:rsidR="005340E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ou</w:t>
                        </w:r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tlays</w:t>
                        </w:r>
                      </w:hyperlink>
                    </w:p>
                    <w:p w14:paraId="6CB5A246" w14:textId="77777777" w:rsidR="00DD3558" w:rsidRDefault="005F1BA2" w:rsidP="00DD3558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Outlays on intangible fixed assets</w:t>
                        </w:r>
                      </w:hyperlink>
                    </w:p>
                    <w:p w14:paraId="0F1F3F49" w14:textId="77777777" w:rsidR="00DD3558" w:rsidRPr="00BB6D48" w:rsidRDefault="005F1BA2" w:rsidP="00DD3558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hyperlink r:id="rId38" w:history="1">
                        <w:r w:rsidR="00DD3558" w:rsidRPr="00BB6D4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Cultural institution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66DB20" w14:textId="77777777" w:rsidR="00D261A2" w:rsidRPr="00A14039" w:rsidRDefault="00D261A2" w:rsidP="00E76D26">
      <w:pPr>
        <w:rPr>
          <w:sz w:val="18"/>
          <w:lang w:val="en-GB"/>
        </w:rPr>
      </w:pPr>
    </w:p>
    <w:sectPr w:rsidR="00D261A2" w:rsidRPr="00A14039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EEE14" w14:textId="77777777" w:rsidR="005F1BA2" w:rsidRDefault="005F1BA2" w:rsidP="000662E2">
      <w:pPr>
        <w:spacing w:after="0" w:line="240" w:lineRule="auto"/>
      </w:pPr>
      <w:r>
        <w:separator/>
      </w:r>
    </w:p>
  </w:endnote>
  <w:endnote w:type="continuationSeparator" w:id="0">
    <w:p w14:paraId="0D4E65D7" w14:textId="77777777" w:rsidR="005F1BA2" w:rsidRDefault="005F1BA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2F42013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BB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37619D8C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BB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5725A12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48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79B6D" w14:textId="77777777" w:rsidR="005F1BA2" w:rsidRDefault="005F1BA2" w:rsidP="000662E2">
      <w:pPr>
        <w:spacing w:after="0" w:line="240" w:lineRule="auto"/>
      </w:pPr>
      <w:r>
        <w:separator/>
      </w:r>
    </w:p>
  </w:footnote>
  <w:footnote w:type="continuationSeparator" w:id="0">
    <w:p w14:paraId="0892B86B" w14:textId="77777777" w:rsidR="005F1BA2" w:rsidRDefault="005F1BA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1B8E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B60A26" wp14:editId="4DB04CA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2DBE48A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77948" w14:textId="77777777"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7F79EF12" wp14:editId="03D5732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4" name="Obraz 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AFBBD8" wp14:editId="26C6200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649C3D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FBBD8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A649C3D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9C7FFEB" wp14:editId="28B19D8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17F47AE0" w14:textId="77777777" w:rsidR="001C7430" w:rsidRDefault="001C7430">
    <w:pPr>
      <w:pStyle w:val="Nagwek"/>
      <w:rPr>
        <w:noProof/>
        <w:lang w:eastAsia="pl-PL"/>
      </w:rPr>
    </w:pPr>
  </w:p>
  <w:p w14:paraId="191AB44D" w14:textId="77777777" w:rsidR="001C7430" w:rsidRDefault="001C7430">
    <w:pPr>
      <w:pStyle w:val="Nagwek"/>
      <w:rPr>
        <w:noProof/>
        <w:lang w:eastAsia="pl-PL"/>
      </w:rPr>
    </w:pPr>
  </w:p>
  <w:p w14:paraId="3083A80B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0F4547A" wp14:editId="78599466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5EFDE" w14:textId="6EB78C15" w:rsidR="00F37172" w:rsidRPr="00C97596" w:rsidRDefault="00C435D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23.03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06BF5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4547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2775EFDE" w14:textId="6EB78C15" w:rsidR="00F37172" w:rsidRPr="00C97596" w:rsidRDefault="00C435D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23.03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06BF5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A6B0F" w14:textId="77777777" w:rsidR="00607CC5" w:rsidRDefault="00607CC5">
    <w:pPr>
      <w:pStyle w:val="Nagwek"/>
    </w:pPr>
  </w:p>
  <w:p w14:paraId="4419E03D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3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4DC5"/>
    <w:rsid w:val="0004582E"/>
    <w:rsid w:val="000470AA"/>
    <w:rsid w:val="00057CA1"/>
    <w:rsid w:val="000662E2"/>
    <w:rsid w:val="00066883"/>
    <w:rsid w:val="000670DE"/>
    <w:rsid w:val="00074DD8"/>
    <w:rsid w:val="000806F7"/>
    <w:rsid w:val="00093C74"/>
    <w:rsid w:val="000B0727"/>
    <w:rsid w:val="000C0DD6"/>
    <w:rsid w:val="000C135D"/>
    <w:rsid w:val="000D1D43"/>
    <w:rsid w:val="000D1EAB"/>
    <w:rsid w:val="000D225C"/>
    <w:rsid w:val="000D2A5C"/>
    <w:rsid w:val="000E0918"/>
    <w:rsid w:val="000E5B10"/>
    <w:rsid w:val="001011C3"/>
    <w:rsid w:val="00110D87"/>
    <w:rsid w:val="00114DB9"/>
    <w:rsid w:val="00116087"/>
    <w:rsid w:val="00130296"/>
    <w:rsid w:val="001423B6"/>
    <w:rsid w:val="001448A7"/>
    <w:rsid w:val="00146621"/>
    <w:rsid w:val="00162325"/>
    <w:rsid w:val="001951DA"/>
    <w:rsid w:val="001952C4"/>
    <w:rsid w:val="001C3269"/>
    <w:rsid w:val="001C7430"/>
    <w:rsid w:val="001D1DB4"/>
    <w:rsid w:val="001D2736"/>
    <w:rsid w:val="00217187"/>
    <w:rsid w:val="00223CE0"/>
    <w:rsid w:val="0025563A"/>
    <w:rsid w:val="002574F9"/>
    <w:rsid w:val="00262B61"/>
    <w:rsid w:val="0026673C"/>
    <w:rsid w:val="00272A74"/>
    <w:rsid w:val="00276811"/>
    <w:rsid w:val="00282699"/>
    <w:rsid w:val="002926DF"/>
    <w:rsid w:val="00296697"/>
    <w:rsid w:val="002A6113"/>
    <w:rsid w:val="002B0472"/>
    <w:rsid w:val="002B6B12"/>
    <w:rsid w:val="002D5D08"/>
    <w:rsid w:val="002E6140"/>
    <w:rsid w:val="002E6985"/>
    <w:rsid w:val="002E71B6"/>
    <w:rsid w:val="002F77C8"/>
    <w:rsid w:val="00304F22"/>
    <w:rsid w:val="00306C7C"/>
    <w:rsid w:val="00322EDD"/>
    <w:rsid w:val="00324D01"/>
    <w:rsid w:val="00331527"/>
    <w:rsid w:val="00332320"/>
    <w:rsid w:val="0034335C"/>
    <w:rsid w:val="00347D72"/>
    <w:rsid w:val="003551B3"/>
    <w:rsid w:val="00357611"/>
    <w:rsid w:val="00367237"/>
    <w:rsid w:val="0037077F"/>
    <w:rsid w:val="00372411"/>
    <w:rsid w:val="00373882"/>
    <w:rsid w:val="003843DB"/>
    <w:rsid w:val="00391300"/>
    <w:rsid w:val="00393761"/>
    <w:rsid w:val="00397D18"/>
    <w:rsid w:val="003A1B36"/>
    <w:rsid w:val="003A2056"/>
    <w:rsid w:val="003B1454"/>
    <w:rsid w:val="003B18B6"/>
    <w:rsid w:val="003C59E0"/>
    <w:rsid w:val="003C6C8D"/>
    <w:rsid w:val="003D4F95"/>
    <w:rsid w:val="003D5F42"/>
    <w:rsid w:val="003D60A9"/>
    <w:rsid w:val="003F4C97"/>
    <w:rsid w:val="003F7A34"/>
    <w:rsid w:val="003F7FE6"/>
    <w:rsid w:val="00400193"/>
    <w:rsid w:val="0041554E"/>
    <w:rsid w:val="004212E7"/>
    <w:rsid w:val="0042446D"/>
    <w:rsid w:val="00427BF8"/>
    <w:rsid w:val="00431C02"/>
    <w:rsid w:val="00437395"/>
    <w:rsid w:val="00445047"/>
    <w:rsid w:val="00463E39"/>
    <w:rsid w:val="004657FC"/>
    <w:rsid w:val="004733F6"/>
    <w:rsid w:val="00474E69"/>
    <w:rsid w:val="0049621B"/>
    <w:rsid w:val="004C1895"/>
    <w:rsid w:val="004C4532"/>
    <w:rsid w:val="004C6D40"/>
    <w:rsid w:val="004F0C3C"/>
    <w:rsid w:val="004F63FC"/>
    <w:rsid w:val="00505A92"/>
    <w:rsid w:val="005203F1"/>
    <w:rsid w:val="00521BC3"/>
    <w:rsid w:val="00533632"/>
    <w:rsid w:val="005340E3"/>
    <w:rsid w:val="00541E6E"/>
    <w:rsid w:val="0054251F"/>
    <w:rsid w:val="00544EAC"/>
    <w:rsid w:val="005520D8"/>
    <w:rsid w:val="00556CF1"/>
    <w:rsid w:val="005762A7"/>
    <w:rsid w:val="005916D7"/>
    <w:rsid w:val="005A698C"/>
    <w:rsid w:val="005D0567"/>
    <w:rsid w:val="005E0799"/>
    <w:rsid w:val="005E1768"/>
    <w:rsid w:val="005F1BA2"/>
    <w:rsid w:val="005F5A80"/>
    <w:rsid w:val="006044FF"/>
    <w:rsid w:val="006047BC"/>
    <w:rsid w:val="00607CC5"/>
    <w:rsid w:val="00633014"/>
    <w:rsid w:val="0063437B"/>
    <w:rsid w:val="00663999"/>
    <w:rsid w:val="00666D40"/>
    <w:rsid w:val="006673CA"/>
    <w:rsid w:val="00673C26"/>
    <w:rsid w:val="006812AF"/>
    <w:rsid w:val="0068327D"/>
    <w:rsid w:val="00694AF0"/>
    <w:rsid w:val="006A4686"/>
    <w:rsid w:val="006B0E9E"/>
    <w:rsid w:val="006B5AE4"/>
    <w:rsid w:val="006D1507"/>
    <w:rsid w:val="006D4054"/>
    <w:rsid w:val="006E02EC"/>
    <w:rsid w:val="006E54C4"/>
    <w:rsid w:val="007211B1"/>
    <w:rsid w:val="0073223E"/>
    <w:rsid w:val="00746187"/>
    <w:rsid w:val="0076254F"/>
    <w:rsid w:val="00770EF8"/>
    <w:rsid w:val="007801F5"/>
    <w:rsid w:val="00783CA4"/>
    <w:rsid w:val="007842FB"/>
    <w:rsid w:val="00786124"/>
    <w:rsid w:val="00793E66"/>
    <w:rsid w:val="0079514B"/>
    <w:rsid w:val="007A2DC1"/>
    <w:rsid w:val="007D3319"/>
    <w:rsid w:val="007D335D"/>
    <w:rsid w:val="007E3314"/>
    <w:rsid w:val="007E4B03"/>
    <w:rsid w:val="007F324B"/>
    <w:rsid w:val="0080553C"/>
    <w:rsid w:val="00805B46"/>
    <w:rsid w:val="00825DC2"/>
    <w:rsid w:val="00834AD3"/>
    <w:rsid w:val="008425DA"/>
    <w:rsid w:val="0084344D"/>
    <w:rsid w:val="00843795"/>
    <w:rsid w:val="00847F0F"/>
    <w:rsid w:val="00852448"/>
    <w:rsid w:val="0088258A"/>
    <w:rsid w:val="008856C2"/>
    <w:rsid w:val="00886332"/>
    <w:rsid w:val="008A26D9"/>
    <w:rsid w:val="008B001E"/>
    <w:rsid w:val="008C0C29"/>
    <w:rsid w:val="008F11D0"/>
    <w:rsid w:val="008F3638"/>
    <w:rsid w:val="008F4441"/>
    <w:rsid w:val="008F6F31"/>
    <w:rsid w:val="008F74DF"/>
    <w:rsid w:val="009127BA"/>
    <w:rsid w:val="00915AA6"/>
    <w:rsid w:val="009227A6"/>
    <w:rsid w:val="00933EC1"/>
    <w:rsid w:val="009530DB"/>
    <w:rsid w:val="00953676"/>
    <w:rsid w:val="0095512A"/>
    <w:rsid w:val="009655CF"/>
    <w:rsid w:val="009705EE"/>
    <w:rsid w:val="00977927"/>
    <w:rsid w:val="0098135C"/>
    <w:rsid w:val="0098156A"/>
    <w:rsid w:val="00985CF5"/>
    <w:rsid w:val="00991BAC"/>
    <w:rsid w:val="009959E5"/>
    <w:rsid w:val="009A5961"/>
    <w:rsid w:val="009A6EA0"/>
    <w:rsid w:val="009C1335"/>
    <w:rsid w:val="009C1AB2"/>
    <w:rsid w:val="009C7251"/>
    <w:rsid w:val="009E2E91"/>
    <w:rsid w:val="00A117C2"/>
    <w:rsid w:val="00A139F5"/>
    <w:rsid w:val="00A14039"/>
    <w:rsid w:val="00A1504B"/>
    <w:rsid w:val="00A24587"/>
    <w:rsid w:val="00A365F4"/>
    <w:rsid w:val="00A47D80"/>
    <w:rsid w:val="00A53132"/>
    <w:rsid w:val="00A563F2"/>
    <w:rsid w:val="00A566E8"/>
    <w:rsid w:val="00A61932"/>
    <w:rsid w:val="00A810F9"/>
    <w:rsid w:val="00A86ECC"/>
    <w:rsid w:val="00A86FCC"/>
    <w:rsid w:val="00AA710D"/>
    <w:rsid w:val="00AB5DFF"/>
    <w:rsid w:val="00AB6D25"/>
    <w:rsid w:val="00AC2485"/>
    <w:rsid w:val="00AC3FCE"/>
    <w:rsid w:val="00AE2D4B"/>
    <w:rsid w:val="00AE4F99"/>
    <w:rsid w:val="00B12859"/>
    <w:rsid w:val="00B1321E"/>
    <w:rsid w:val="00B14952"/>
    <w:rsid w:val="00B31E5A"/>
    <w:rsid w:val="00B653AB"/>
    <w:rsid w:val="00B65F9E"/>
    <w:rsid w:val="00B66B19"/>
    <w:rsid w:val="00B914E9"/>
    <w:rsid w:val="00B956EE"/>
    <w:rsid w:val="00BA2BA1"/>
    <w:rsid w:val="00BA34CD"/>
    <w:rsid w:val="00BB4F09"/>
    <w:rsid w:val="00BC39B4"/>
    <w:rsid w:val="00BC4C29"/>
    <w:rsid w:val="00BD4E33"/>
    <w:rsid w:val="00BD513C"/>
    <w:rsid w:val="00BE13B8"/>
    <w:rsid w:val="00BF0FC9"/>
    <w:rsid w:val="00C030DE"/>
    <w:rsid w:val="00C06BF5"/>
    <w:rsid w:val="00C22105"/>
    <w:rsid w:val="00C244B6"/>
    <w:rsid w:val="00C3702F"/>
    <w:rsid w:val="00C435DC"/>
    <w:rsid w:val="00C64A37"/>
    <w:rsid w:val="00C7158E"/>
    <w:rsid w:val="00C7250B"/>
    <w:rsid w:val="00C7346B"/>
    <w:rsid w:val="00C77C0E"/>
    <w:rsid w:val="00C91687"/>
    <w:rsid w:val="00C9209D"/>
    <w:rsid w:val="00C924A8"/>
    <w:rsid w:val="00C945FE"/>
    <w:rsid w:val="00C96FAA"/>
    <w:rsid w:val="00C97A04"/>
    <w:rsid w:val="00CA107B"/>
    <w:rsid w:val="00CA484D"/>
    <w:rsid w:val="00CA4FB6"/>
    <w:rsid w:val="00CB2F8B"/>
    <w:rsid w:val="00CB41A7"/>
    <w:rsid w:val="00CB5EC9"/>
    <w:rsid w:val="00CC739E"/>
    <w:rsid w:val="00CD58B7"/>
    <w:rsid w:val="00CF4099"/>
    <w:rsid w:val="00CF49BE"/>
    <w:rsid w:val="00D00796"/>
    <w:rsid w:val="00D261A2"/>
    <w:rsid w:val="00D30555"/>
    <w:rsid w:val="00D616D2"/>
    <w:rsid w:val="00D63B5F"/>
    <w:rsid w:val="00D64203"/>
    <w:rsid w:val="00D70EF7"/>
    <w:rsid w:val="00D75BB2"/>
    <w:rsid w:val="00D8397C"/>
    <w:rsid w:val="00D94EED"/>
    <w:rsid w:val="00D96026"/>
    <w:rsid w:val="00DA7C1C"/>
    <w:rsid w:val="00DB147A"/>
    <w:rsid w:val="00DB1B7A"/>
    <w:rsid w:val="00DC6708"/>
    <w:rsid w:val="00DD3558"/>
    <w:rsid w:val="00DF25B5"/>
    <w:rsid w:val="00E01436"/>
    <w:rsid w:val="00E045BD"/>
    <w:rsid w:val="00E17B77"/>
    <w:rsid w:val="00E23337"/>
    <w:rsid w:val="00E25592"/>
    <w:rsid w:val="00E259EA"/>
    <w:rsid w:val="00E31ACC"/>
    <w:rsid w:val="00E32061"/>
    <w:rsid w:val="00E42FF9"/>
    <w:rsid w:val="00E4714C"/>
    <w:rsid w:val="00E51AEB"/>
    <w:rsid w:val="00E522A7"/>
    <w:rsid w:val="00E54452"/>
    <w:rsid w:val="00E664C5"/>
    <w:rsid w:val="00E671A2"/>
    <w:rsid w:val="00E75063"/>
    <w:rsid w:val="00E76D26"/>
    <w:rsid w:val="00E84408"/>
    <w:rsid w:val="00EB1390"/>
    <w:rsid w:val="00EB2C71"/>
    <w:rsid w:val="00EB4340"/>
    <w:rsid w:val="00EB556D"/>
    <w:rsid w:val="00EB5A7D"/>
    <w:rsid w:val="00ED55C0"/>
    <w:rsid w:val="00ED682B"/>
    <w:rsid w:val="00EE41D5"/>
    <w:rsid w:val="00F037A4"/>
    <w:rsid w:val="00F06B26"/>
    <w:rsid w:val="00F27C8F"/>
    <w:rsid w:val="00F32749"/>
    <w:rsid w:val="00F37172"/>
    <w:rsid w:val="00F418D1"/>
    <w:rsid w:val="00F4477E"/>
    <w:rsid w:val="00F670E8"/>
    <w:rsid w:val="00F67D8F"/>
    <w:rsid w:val="00F802BE"/>
    <w:rsid w:val="00F803DE"/>
    <w:rsid w:val="00F86024"/>
    <w:rsid w:val="00F8611A"/>
    <w:rsid w:val="00FA0B7C"/>
    <w:rsid w:val="00FA4729"/>
    <w:rsid w:val="00FA5128"/>
    <w:rsid w:val="00FB42D4"/>
    <w:rsid w:val="00FB5906"/>
    <w:rsid w:val="00FB762F"/>
    <w:rsid w:val="00FC2AED"/>
    <w:rsid w:val="00FD5EA7"/>
    <w:rsid w:val="00FD670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1584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1"/>
    <w:qFormat/>
    <w:rsid w:val="00C06BF5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6BF5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C06BF5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A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2A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2A7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A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A74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en/metainformations/glossary/terms-used-in-official-statistics/615,term.html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stat.gov.pl/en/topics/culture-tourism-sport/culture/financial-results-of-cultural-institutions-in-1st-half-of-2020,13,14.html" TargetMode="External"/><Relationship Id="rId34" Type="http://schemas.openxmlformats.org/officeDocument/2006/relationships/hyperlink" Target="https://stat.gov.pl/en/metainformations/glossary/terms-used-in-official-statistics/613,term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s/glossary/terms-used-in-official-statistics/613,term.html" TargetMode="External"/><Relationship Id="rId33" Type="http://schemas.openxmlformats.org/officeDocument/2006/relationships/hyperlink" Target="https://stat.gov.pl/en/metainformations/glossary/terms-used-in-official-statistics/158,term.html" TargetMode="External"/><Relationship Id="rId38" Type="http://schemas.openxmlformats.org/officeDocument/2006/relationships/hyperlink" Target="https://stat.gov.pl/en/metainformations/glossary/terms-used-in-official-statistics/128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metainformations/glossary/terms-used-in-official-statistics/128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metainformations/glossary/terms-used-in-official-statistics/158,term.html" TargetMode="External"/><Relationship Id="rId32" Type="http://schemas.openxmlformats.org/officeDocument/2006/relationships/hyperlink" Target="https://stat.gov.pl/en/metainformations/glossary/terms-used-in-official-statistics/395,term.html" TargetMode="External"/><Relationship Id="rId37" Type="http://schemas.openxmlformats.org/officeDocument/2006/relationships/hyperlink" Target="https://stat.gov.pl/en/metainformations/glossary/terms-used-in-official-statistics/229,term.html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en/metainformations/glossary/terms-used-in-official-statistics/395,term.html" TargetMode="External"/><Relationship Id="rId28" Type="http://schemas.openxmlformats.org/officeDocument/2006/relationships/hyperlink" Target="https://stat.gov.pl/en/metainformations/glossary/terms-used-in-official-statistics/229,term.html" TargetMode="External"/><Relationship Id="rId36" Type="http://schemas.openxmlformats.org/officeDocument/2006/relationships/hyperlink" Target="https://stat.gov.pl/en/metainformations/glossary/terms-used-in-official-statistics/223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7" Type="http://schemas.openxmlformats.org/officeDocument/2006/relationships/hyperlink" Target="https://stat.gov.pl/en/metainformations/glossary/terms-used-in-official-statistics/223,term.html" TargetMode="External"/><Relationship Id="rId30" Type="http://schemas.openxmlformats.org/officeDocument/2006/relationships/hyperlink" Target="https://stat.gov.pl/en/topics/culture-tourism-sport/culture/financial-results-of-cultural-institutions-in-1st-half-of-2020,13,14.html" TargetMode="External"/><Relationship Id="rId35" Type="http://schemas.openxmlformats.org/officeDocument/2006/relationships/hyperlink" Target="https://stat.gov.pl/en/metainformations/glossary/terms-used-in-official-statistics/615,term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vmfkrk01\sk\PUBLIKACJE,%20INF.SYGNALNE\realizowane%20w%202021\informacje%20sygnalne\Wyniki%20finansowe%20instytucji%20kultury%20I-XII%202020\robocze\Kopia%20f01dk%204%20kwDane%20do%20wykresu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916836566851308"/>
          <c:y val="9.5547074152506281E-2"/>
          <c:w val="0.46773829740522921"/>
          <c:h val="0.80890585169498741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1-501D-4F62-AB0D-328BFD32F76C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3-501D-4F62-AB0D-328BFD32F76C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5-501D-4F62-AB0D-328BFD32F76C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7-501D-4F62-AB0D-328BFD32F76C}"/>
              </c:ext>
            </c:extLst>
          </c:dPt>
          <c:dLbls>
            <c:dLbl>
              <c:idx val="0"/>
              <c:layout>
                <c:manualLayout>
                  <c:x val="-0.13262876984126984"/>
                  <c:y val="5.0402159935912974E-2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42.5%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1D-4F62-AB0D-328BFD32F76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4959325396825399E-2"/>
                  <c:y val="-0.14809360722687406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31.1%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1D-4F62-AB0D-328BFD32F76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5546527777777779E-2"/>
                  <c:y val="8.96722004058537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23.6%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01D-4F62-AB0D-328BFD32F76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6396428571428526E-2"/>
                  <c:y val="-2.99732662912866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01D-4F62-AB0D-328BFD32F76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Arkusz1!$A$12:$A$15</c:f>
              <c:strCache>
                <c:ptCount val="4"/>
                <c:pt idx="0">
                  <c:v>gminas cultural institutions</c:v>
                </c:pt>
                <c:pt idx="1">
                  <c:v>voivodships cultural institutions</c:v>
                </c:pt>
                <c:pt idx="2">
                  <c:v>national cultural institutions</c:v>
                </c:pt>
                <c:pt idx="3">
                  <c:v>powiats cultural institutions </c:v>
                </c:pt>
              </c:strCache>
            </c:strRef>
          </c:cat>
          <c:val>
            <c:numRef>
              <c:f>Arkusz1!$C$12:$C$15</c:f>
              <c:numCache>
                <c:formatCode>0.0</c:formatCode>
                <c:ptCount val="4"/>
                <c:pt idx="0">
                  <c:v>42.5</c:v>
                </c:pt>
                <c:pt idx="1">
                  <c:v>31.136649652365495</c:v>
                </c:pt>
                <c:pt idx="2">
                  <c:v>23.553630594844304</c:v>
                </c:pt>
                <c:pt idx="3">
                  <c:v>2.7595432866653407</c:v>
                </c:pt>
              </c:numCache>
            </c:numRef>
          </c:val>
          <c:extLst xmlns:c15="http://schemas.microsoft.com/office/drawing/2012/chart" xmlns:c16r2="http://schemas.microsoft.com/office/drawing/2015/06/chart">
            <c:ext xmlns:c16="http://schemas.microsoft.com/office/drawing/2014/chart" uri="{C3380CC4-5D6E-409C-BE32-E72D297353CC}">
              <c16:uniqueId val="{00000008-501D-4F62-AB0D-328BFD32F7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3.Financial results of cultural institutions from January to December 2020.docx.docx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2" ma:contentTypeDescription="Utwórz nowy dokument." ma:contentTypeScope="" ma:versionID="61828af194c162a3f8ba12efac41088b">
  <xsd:schema xmlns:xsd="http://www.w3.org/2001/XMLSchema" xmlns:xs="http://www.w3.org/2001/XMLSchema" xmlns:p="http://schemas.microsoft.com/office/2006/metadata/properties" xmlns:ns2="b5698c14-9734-4c2e-b0a6-c0f0e0420a38" xmlns:ns3="30d47203-49ec-4c8c-a442-62231931aabb" targetNamespace="http://schemas.microsoft.com/office/2006/metadata/properties" ma:root="true" ma:fieldsID="496f7d50f109622d7e203c236940c321" ns2:_="" ns3:_="">
    <xsd:import namespace="b5698c14-9734-4c2e-b0a6-c0f0e0420a38"/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Tematyka" minOccurs="0"/>
                <xsd:element ref="ns3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98c14-9734-4c2e-b0a6-c0f0e0420a38" elementFormDefault="qualified">
    <xsd:import namespace="http://schemas.microsoft.com/office/2006/documentManagement/types"/>
    <xsd:import namespace="http://schemas.microsoft.com/office/infopath/2007/PartnerControls"/>
    <xsd:element name="Tematyka" ma:index="2" nillable="true" ma:displayName=":" ma:description="Należy wybrać tematykę pliku" ma:format="Dropdown" ma:internalName="Tematyka">
      <xsd:simpleType>
        <xsd:restriction base="dms:Choice">
          <xsd:enumeration value="00 - Organizacja Systemu Publikacyjnego"/>
          <xsd:enumeration value="00 - Zasady - skład i typografia"/>
          <xsd:enumeration value="01 - Analizy statystyczne"/>
          <xsd:enumeration value="02 - Informacje statystyczne"/>
          <xsd:enumeration value="03 - Roczniki statystyczne"/>
          <xsd:enumeration value="04 - Foldery i publikacje okolicznościowe"/>
          <xsd:enumeration value="05 - Prace eksperymentalne"/>
          <xsd:enumeration value="06 - Metodologia badań statystycznych"/>
          <xsd:enumeration value="07 - Informacje sygnalne"/>
          <xsd:enumeration value="08 - Archiwum"/>
          <xsd:enumeration value="10 - Księga Identyfikacji Wizualne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3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F5608E-4A7B-4866-88B5-CA3E29540ABC}"/>
</file>

<file path=customXml/itemProps2.xml><?xml version="1.0" encoding="utf-8"?>
<ds:datastoreItem xmlns:ds="http://schemas.openxmlformats.org/officeDocument/2006/customXml" ds:itemID="{B5F1FEE7-CF22-416E-A78C-C51E71C03A36}"/>
</file>

<file path=customXml/itemProps3.xml><?xml version="1.0" encoding="utf-8"?>
<ds:datastoreItem xmlns:ds="http://schemas.openxmlformats.org/officeDocument/2006/customXml" ds:itemID="{4BE97C69-7A3B-4B22-9393-B6821DB93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98c14-9734-4c2e-b0a6-c0f0e0420a38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5F22FA-B72E-42A7-B713-7AF469C0E9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Stachańczyk Aneta</cp:lastModifiedBy>
  <cp:revision>11</cp:revision>
  <cp:lastPrinted>2021-03-19T05:30:00Z</cp:lastPrinted>
  <dcterms:created xsi:type="dcterms:W3CDTF">2021-03-16T11:16:00Z</dcterms:created>
  <dcterms:modified xsi:type="dcterms:W3CDTF">2021-03-19T05:43:00Z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