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13A775F8" w:rsidR="00393761" w:rsidRPr="003F3342" w:rsidRDefault="00D41DFB" w:rsidP="00ED5DBC">
      <w:pPr>
        <w:pStyle w:val="Tytuinfomacjisygnalnej"/>
        <w:rPr>
          <w:rFonts w:cs="Fira Sans Extra Condensed SemiB"/>
          <w:bCs/>
          <w:spacing w:val="-2"/>
          <w:szCs w:val="40"/>
          <w:lang w:val="en-GB"/>
        </w:rPr>
      </w:pPr>
      <w:bookmarkStart w:id="0" w:name="_GoBack"/>
      <w:bookmarkEnd w:id="0"/>
      <w:r w:rsidRPr="003F3342">
        <w:rPr>
          <w:rFonts w:cs="Fira Sans Extra Condensed SemiB"/>
          <w:bCs/>
          <w:spacing w:val="-2"/>
          <w:szCs w:val="40"/>
          <w:lang w:val="en-GB"/>
        </w:rPr>
        <w:t>Financial results of cultural institutions in the first quarter of 2022</w:t>
      </w:r>
    </w:p>
    <w:p w14:paraId="1E690351" w14:textId="316FDA8E" w:rsidR="00DE58F1" w:rsidRPr="003F3342" w:rsidRDefault="00241FA7" w:rsidP="00C83715">
      <w:pPr>
        <w:pStyle w:val="LID"/>
        <w:spacing w:before="360"/>
        <w:rPr>
          <w:lang w:val="en-GB"/>
        </w:rPr>
      </w:pPr>
      <w:r w:rsidRPr="00F53617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09455C4" wp14:editId="401CF52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04085" cy="1162050"/>
                <wp:effectExtent l="0" t="0" r="5715" b="0"/>
                <wp:wrapSquare wrapText="bothSides"/>
                <wp:docPr id="3" name="Pole tekstowe 2" descr="19.7% Total revenue increase y / y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620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165EB" w14:textId="0A138B32" w:rsidR="00241FA7" w:rsidRPr="00F65A5A" w:rsidRDefault="00241FA7" w:rsidP="00241FA7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F75972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19</w:t>
                            </w:r>
                            <w:r w:rsidR="00002962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.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7%</w:t>
                            </w:r>
                          </w:p>
                          <w:p w14:paraId="2A6336D1" w14:textId="77777777" w:rsidR="00D41DFB" w:rsidRDefault="00D41DFB" w:rsidP="00D41DFB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Style w:val="q4iawc"/>
                                <w:lang w:val="en"/>
                              </w:rPr>
                              <w:t>Total revenue increase y / 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455C4" id="Pole tekstowe 2" o:spid="_x0000_s1026" alt="19.7% Total revenue increase y / y&#10;&#10;" style="position:absolute;margin-left:0;margin-top:.55pt;width:173.55pt;height:91.5pt;z-index:251784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" fillcolor="#001d77" stroked="f">
                <v:stroke joinstyle="miter"/>
                <v:textbox>
                  <w:txbxContent>
                    <w:p w14:paraId="4F5165EB" w14:textId="0A138B32" w:rsidR="00241FA7" w:rsidRPr="00F65A5A" w:rsidRDefault="00241FA7" w:rsidP="00241FA7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F75972">
                        <w:rPr>
                          <w:rStyle w:val="WartowskanikaZnak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19</w:t>
                      </w:r>
                      <w:r w:rsidR="00002962">
                        <w:rPr>
                          <w:rStyle w:val="WartowskanikaZnak"/>
                          <w:sz w:val="72"/>
                          <w:szCs w:val="72"/>
                        </w:rPr>
                        <w:t>.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7%</w:t>
                      </w:r>
                    </w:p>
                    <w:p w14:paraId="2A6336D1" w14:textId="77777777" w:rsidR="00D41DFB" w:rsidRDefault="00D41DFB" w:rsidP="00D41DFB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Style w:val="q4iawc"/>
                          <w:lang w:val="en"/>
                        </w:rPr>
                        <w:t>Total revenue increase y / 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41DFB">
        <w:rPr>
          <w:rStyle w:val="q4iawc"/>
          <w:lang w:val="en"/>
        </w:rPr>
        <w:t>In the first quarter of 2022, the financial results of cultural institutions increased compared to those obtained in the corresponding period of the previous year.</w:t>
      </w:r>
      <w:r w:rsidR="00D41DFB">
        <w:rPr>
          <w:rStyle w:val="viiyi"/>
          <w:lang w:val="en"/>
        </w:rPr>
        <w:t xml:space="preserve"> </w:t>
      </w:r>
      <w:r w:rsidR="00D41DFB">
        <w:rPr>
          <w:rStyle w:val="q4iawc"/>
          <w:lang w:val="en"/>
        </w:rPr>
        <w:t>Total revenues increased by 19.7% during this period.</w:t>
      </w:r>
      <w:r w:rsidR="00D41DFB">
        <w:rPr>
          <w:rStyle w:val="viiyi"/>
          <w:lang w:val="en"/>
        </w:rPr>
        <w:t xml:space="preserve"> </w:t>
      </w:r>
      <w:r w:rsidR="00D41DFB">
        <w:rPr>
          <w:rStyle w:val="q4iawc"/>
          <w:lang w:val="en"/>
        </w:rPr>
        <w:t>Investment outlays increased by 21.3%</w:t>
      </w:r>
      <w:r w:rsidR="00D41DFB" w:rsidRPr="00A14039">
        <w:rPr>
          <w:lang w:val="en-GB"/>
        </w:rPr>
        <w:t>.</w:t>
      </w:r>
    </w:p>
    <w:p w14:paraId="452DB6E1" w14:textId="1D799C9B" w:rsidR="003F3342" w:rsidRPr="003F3342" w:rsidRDefault="00CB6AD4" w:rsidP="003F3342">
      <w:pPr>
        <w:spacing w:before="360" w:line="288" w:lineRule="auto"/>
        <w:rPr>
          <w:spacing w:val="-1"/>
          <w:lang w:val="en-GB"/>
        </w:rPr>
      </w:pPr>
      <w:r w:rsidRPr="003F3342">
        <w:rPr>
          <w:shd w:val="clear" w:color="auto" w:fill="FFFFFF"/>
          <w:lang w:val="en-GB"/>
        </w:rPr>
        <w:br/>
      </w:r>
      <w:r w:rsidR="003F3342" w:rsidRPr="003F3342">
        <w:rPr>
          <w:spacing w:val="-1"/>
          <w:lang w:val="en-GB"/>
        </w:rPr>
        <w:t xml:space="preserve">Total revenues </w:t>
      </w:r>
      <w:r w:rsidR="003F3342" w:rsidRPr="003F3342">
        <w:rPr>
          <w:spacing w:val="-7"/>
          <w:lang w:val="en-GB"/>
        </w:rPr>
        <w:t xml:space="preserve">of cultural institutions </w:t>
      </w:r>
      <w:r w:rsidR="003F3342" w:rsidRPr="003F3342">
        <w:rPr>
          <w:lang w:val="en-GB"/>
        </w:rPr>
        <w:t xml:space="preserve">in the first quarter of </w:t>
      </w:r>
      <w:r w:rsidR="003F3342" w:rsidRPr="003F3342">
        <w:rPr>
          <w:spacing w:val="-1"/>
          <w:lang w:val="en-GB"/>
        </w:rPr>
        <w:t>2022</w:t>
      </w:r>
      <w:r w:rsidR="003F3342" w:rsidRPr="003F3342">
        <w:rPr>
          <w:spacing w:val="-7"/>
          <w:lang w:val="en-GB"/>
        </w:rPr>
        <w:t xml:space="preserve"> were 19.7% higher </w:t>
      </w:r>
      <w:r w:rsidR="003F3342" w:rsidRPr="003F3342">
        <w:rPr>
          <w:spacing w:val="-4"/>
          <w:lang w:val="en-GB"/>
        </w:rPr>
        <w:t xml:space="preserve">than revenues generated in the previous year </w:t>
      </w:r>
      <w:r w:rsidR="003F3342" w:rsidRPr="003F3342">
        <w:rPr>
          <w:spacing w:val="-1"/>
          <w:lang w:val="en-GB"/>
        </w:rPr>
        <w:t xml:space="preserve">and amounted to </w:t>
      </w:r>
      <w:r w:rsidR="003F3342" w:rsidRPr="003F3342">
        <w:rPr>
          <w:spacing w:val="-4"/>
          <w:lang w:val="en-GB"/>
        </w:rPr>
        <w:t>2,668.3</w:t>
      </w:r>
      <w:r w:rsidR="003F3342" w:rsidRPr="003F3342">
        <w:rPr>
          <w:spacing w:val="-3"/>
          <w:lang w:val="en-GB"/>
        </w:rPr>
        <w:t> </w:t>
      </w:r>
      <w:r w:rsidR="003F3342" w:rsidRPr="003F3342">
        <w:rPr>
          <w:lang w:val="en-GB"/>
        </w:rPr>
        <w:t>million</w:t>
      </w:r>
      <w:r w:rsidR="003F3342" w:rsidRPr="003F3342">
        <w:rPr>
          <w:spacing w:val="-7"/>
          <w:lang w:val="en-GB"/>
        </w:rPr>
        <w:t xml:space="preserve"> </w:t>
      </w:r>
      <w:r w:rsidR="003F3342" w:rsidRPr="003F3342">
        <w:rPr>
          <w:lang w:val="en-GB"/>
        </w:rPr>
        <w:t>PLN. The structure of the revenues was composed of: net revenues from sales of products, goods and materials (93.3%), other operating revenues (6.6%) and financial revenues (0.1%)</w:t>
      </w:r>
      <w:r w:rsidR="003F3342" w:rsidRPr="003F3342">
        <w:rPr>
          <w:spacing w:val="-1"/>
          <w:lang w:val="en-GB"/>
        </w:rPr>
        <w:t xml:space="preserve">. More than 24% of the total revenues were </w:t>
      </w:r>
      <w:r w:rsidR="009D09B6">
        <w:rPr>
          <w:spacing w:val="-1"/>
          <w:lang w:val="en-GB"/>
        </w:rPr>
        <w:t xml:space="preserve">generated by </w:t>
      </w:r>
      <w:r w:rsidR="003F3342" w:rsidRPr="003F3342">
        <w:rPr>
          <w:spacing w:val="-1"/>
          <w:lang w:val="en-GB"/>
        </w:rPr>
        <w:t>cultural institutions from Mazowieckie Voivodship.</w:t>
      </w:r>
    </w:p>
    <w:p w14:paraId="54CB3C78" w14:textId="40B1273A" w:rsidR="003F3342" w:rsidRDefault="003F3342" w:rsidP="003F3342">
      <w:pPr>
        <w:spacing w:line="288" w:lineRule="auto"/>
        <w:rPr>
          <w:rFonts w:eastAsiaTheme="majorEastAsia"/>
          <w:szCs w:val="19"/>
          <w:lang w:val="en" w:eastAsia="pl-PL"/>
        </w:rPr>
      </w:pPr>
      <w:r w:rsidRPr="003F3342">
        <w:rPr>
          <w:rFonts w:eastAsiaTheme="majorEastAsia"/>
          <w:szCs w:val="19"/>
          <w:lang w:val="en" w:eastAsia="pl-PL"/>
        </w:rPr>
        <w:t>On average, the total revenues per 1 cultural institution amounted to PLN 568.3 thousand PLN.</w:t>
      </w:r>
      <w:r w:rsidRPr="003F3342">
        <w:rPr>
          <w:szCs w:val="19"/>
          <w:lang w:val="en" w:eastAsia="pl-PL"/>
        </w:rPr>
        <w:t xml:space="preserve"> </w:t>
      </w:r>
      <w:r w:rsidRPr="003F3342">
        <w:rPr>
          <w:rFonts w:eastAsiaTheme="majorEastAsia"/>
          <w:szCs w:val="19"/>
          <w:lang w:val="en" w:eastAsia="pl-PL"/>
        </w:rPr>
        <w:t>The highest total revenues per 1 unit were achieved by cultural institutions in Mazowieckie Voivodeship - 1,024.8 thous.</w:t>
      </w:r>
      <w:r w:rsidRPr="003F3342">
        <w:rPr>
          <w:szCs w:val="19"/>
          <w:lang w:val="en" w:eastAsia="pl-PL"/>
        </w:rPr>
        <w:t xml:space="preserve"> </w:t>
      </w:r>
      <w:r w:rsidRPr="003F3342">
        <w:rPr>
          <w:rFonts w:eastAsiaTheme="majorEastAsia"/>
          <w:szCs w:val="19"/>
          <w:lang w:val="en" w:eastAsia="pl-PL"/>
        </w:rPr>
        <w:t>PLN, while the lowest in Lubelskie Voivodeship - 286.1 thousand</w:t>
      </w:r>
      <w:r w:rsidRPr="003F3342">
        <w:rPr>
          <w:szCs w:val="19"/>
          <w:lang w:val="en" w:eastAsia="pl-PL"/>
        </w:rPr>
        <w:t xml:space="preserve"> </w:t>
      </w:r>
      <w:r w:rsidRPr="003F3342">
        <w:rPr>
          <w:rFonts w:eastAsiaTheme="majorEastAsia"/>
          <w:szCs w:val="19"/>
          <w:lang w:val="en" w:eastAsia="pl-PL"/>
        </w:rPr>
        <w:t>PLN</w:t>
      </w:r>
      <w:r>
        <w:rPr>
          <w:rFonts w:eastAsiaTheme="majorEastAsia"/>
          <w:szCs w:val="19"/>
          <w:lang w:val="en" w:eastAsia="pl-PL"/>
        </w:rPr>
        <w:t>.</w:t>
      </w:r>
    </w:p>
    <w:p w14:paraId="3E8AD5CD" w14:textId="78250596" w:rsidR="003F3342" w:rsidRPr="003F3342" w:rsidRDefault="003F3342" w:rsidP="003F3342">
      <w:pPr>
        <w:spacing w:line="288" w:lineRule="auto"/>
        <w:rPr>
          <w:spacing w:val="-1"/>
          <w:lang w:val="en-GB"/>
        </w:rPr>
      </w:pPr>
      <w:r w:rsidRPr="003F3342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 wp14:anchorId="75992437" wp14:editId="5770625B">
                <wp:simplePos x="0" y="0"/>
                <wp:positionH relativeFrom="page">
                  <wp:posOffset>5781675</wp:posOffset>
                </wp:positionH>
                <wp:positionV relativeFrom="paragraph">
                  <wp:posOffset>13335</wp:posOffset>
                </wp:positionV>
                <wp:extent cx="1734820" cy="962025"/>
                <wp:effectExtent l="0" t="0" r="0" b="0"/>
                <wp:wrapTight wrapText="bothSides">
                  <wp:wrapPolygon edited="0">
                    <wp:start x="712" y="0"/>
                    <wp:lineTo x="712" y="20958"/>
                    <wp:lineTo x="20873" y="20958"/>
                    <wp:lineTo x="20873" y="0"/>
                    <wp:lineTo x="712" y="0"/>
                  </wp:wrapPolygon>
                </wp:wrapTight>
                <wp:docPr id="5" name="Pole tekstowe 5" descr="Total revenues of gminas local cultural institutions in the first quarter of 2022 amounted to 1,563.7 million PL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E591D" w14:textId="76984166" w:rsidR="003F3342" w:rsidRPr="006E54C4" w:rsidRDefault="003F3342" w:rsidP="003F334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6E54C4">
                              <w:rPr>
                                <w:lang w:val="en-US"/>
                              </w:rPr>
                              <w:t>Total revenues of gminas local cultural institutions in</w:t>
                            </w:r>
                            <w:r>
                              <w:rPr>
                                <w:lang w:val="en-US"/>
                              </w:rPr>
                              <w:t xml:space="preserve"> the first quarter of 202</w:t>
                            </w:r>
                            <w:r w:rsidR="009D09B6"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 xml:space="preserve"> amounted to 1,</w:t>
                            </w:r>
                            <w:r w:rsidR="009D09B6">
                              <w:rPr>
                                <w:lang w:val="en-US"/>
                              </w:rPr>
                              <w:t>563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  <w:r w:rsidR="009D09B6">
                              <w:rPr>
                                <w:lang w:val="en-US"/>
                              </w:rPr>
                              <w:t>7</w:t>
                            </w:r>
                            <w:r w:rsidRPr="006E54C4">
                              <w:rPr>
                                <w:lang w:val="en-US"/>
                              </w:rPr>
                              <w:t xml:space="preserve"> m</w:t>
                            </w:r>
                            <w:r>
                              <w:rPr>
                                <w:lang w:val="en-US"/>
                              </w:rPr>
                              <w:t>illion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92437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7" type="#_x0000_t202" alt="Total revenues of gminas local cultural institutions in the first quarter of 2022 amounted to 1,563.7 million PLN" style="position:absolute;margin-left:455.25pt;margin-top:1.05pt;width:136.6pt;height:75.7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" filled="f" stroked="f">
                <v:textbox>
                  <w:txbxContent>
                    <w:p w14:paraId="777E591D" w14:textId="76984166" w:rsidR="003F3342" w:rsidRPr="006E54C4" w:rsidRDefault="003F3342" w:rsidP="003F3342">
                      <w:pPr>
                        <w:pStyle w:val="tekstzboku"/>
                        <w:rPr>
                          <w:lang w:val="en-US"/>
                        </w:rPr>
                      </w:pPr>
                      <w:r w:rsidRPr="006E54C4">
                        <w:rPr>
                          <w:lang w:val="en-US"/>
                        </w:rPr>
                        <w:t xml:space="preserve">Total revenues of </w:t>
                      </w:r>
                      <w:proofErr w:type="spellStart"/>
                      <w:r w:rsidRPr="006E54C4">
                        <w:rPr>
                          <w:lang w:val="en-US"/>
                        </w:rPr>
                        <w:t>gminas</w:t>
                      </w:r>
                      <w:proofErr w:type="spellEnd"/>
                      <w:r w:rsidRPr="006E54C4">
                        <w:rPr>
                          <w:lang w:val="en-US"/>
                        </w:rPr>
                        <w:t xml:space="preserve"> local cultural institutions in</w:t>
                      </w:r>
                      <w:r>
                        <w:rPr>
                          <w:lang w:val="en-US"/>
                        </w:rPr>
                        <w:t xml:space="preserve"> the first quarter of 202</w:t>
                      </w:r>
                      <w:r w:rsidR="009D09B6">
                        <w:rPr>
                          <w:lang w:val="en-US"/>
                        </w:rPr>
                        <w:t>2</w:t>
                      </w:r>
                      <w:r>
                        <w:rPr>
                          <w:lang w:val="en-US"/>
                        </w:rPr>
                        <w:t xml:space="preserve"> amounted to 1,</w:t>
                      </w:r>
                      <w:r w:rsidR="009D09B6">
                        <w:rPr>
                          <w:lang w:val="en-US"/>
                        </w:rPr>
                        <w:t>563</w:t>
                      </w:r>
                      <w:r>
                        <w:rPr>
                          <w:lang w:val="en-US"/>
                        </w:rPr>
                        <w:t>.</w:t>
                      </w:r>
                      <w:r w:rsidR="009D09B6">
                        <w:rPr>
                          <w:lang w:val="en-US"/>
                        </w:rPr>
                        <w:t>7</w:t>
                      </w:r>
                      <w:r w:rsidRPr="006E54C4">
                        <w:rPr>
                          <w:lang w:val="en-US"/>
                        </w:rPr>
                        <w:t xml:space="preserve"> m</w:t>
                      </w:r>
                      <w:r>
                        <w:rPr>
                          <w:lang w:val="en-US"/>
                        </w:rPr>
                        <w:t>illion PLN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3F3342">
        <w:rPr>
          <w:iCs/>
          <w:lang w:val="en-GB"/>
        </w:rPr>
        <w:t>Total costs</w:t>
      </w:r>
      <w:r w:rsidRPr="003F3342">
        <w:rPr>
          <w:lang w:val="en-US"/>
        </w:rPr>
        <w:t xml:space="preserve"> </w:t>
      </w:r>
      <w:r w:rsidRPr="003F3342">
        <w:rPr>
          <w:lang w:val="en-GB"/>
        </w:rPr>
        <w:t xml:space="preserve">during the period considered were </w:t>
      </w:r>
      <w:r w:rsidR="009D09B6">
        <w:rPr>
          <w:lang w:val="en-GB"/>
        </w:rPr>
        <w:t>21.</w:t>
      </w:r>
      <w:r w:rsidRPr="003F3342">
        <w:rPr>
          <w:lang w:val="en-GB"/>
        </w:rPr>
        <w:t xml:space="preserve">8% </w:t>
      </w:r>
      <w:r w:rsidR="009D09B6">
        <w:rPr>
          <w:lang w:val="en-GB"/>
        </w:rPr>
        <w:t>higher</w:t>
      </w:r>
      <w:r w:rsidRPr="003F3342">
        <w:rPr>
          <w:lang w:val="en-GB"/>
        </w:rPr>
        <w:t xml:space="preserve"> than in the previous year </w:t>
      </w:r>
      <w:r w:rsidRPr="003F3342">
        <w:rPr>
          <w:spacing w:val="-1"/>
          <w:lang w:val="en-GB"/>
        </w:rPr>
        <w:t>and amounted</w:t>
      </w:r>
      <w:r w:rsidRPr="003F3342">
        <w:rPr>
          <w:spacing w:val="-5"/>
          <w:lang w:val="en-GB"/>
        </w:rPr>
        <w:t xml:space="preserve"> to 2,</w:t>
      </w:r>
      <w:r w:rsidR="009D09B6">
        <w:rPr>
          <w:spacing w:val="-5"/>
          <w:lang w:val="en-GB"/>
        </w:rPr>
        <w:t>464</w:t>
      </w:r>
      <w:r w:rsidRPr="003F3342">
        <w:rPr>
          <w:spacing w:val="-5"/>
          <w:lang w:val="en-GB"/>
        </w:rPr>
        <w:t>.</w:t>
      </w:r>
      <w:r w:rsidR="009D09B6">
        <w:rPr>
          <w:spacing w:val="-5"/>
          <w:lang w:val="en-GB"/>
        </w:rPr>
        <w:t>1</w:t>
      </w:r>
      <w:r w:rsidRPr="003F3342">
        <w:rPr>
          <w:spacing w:val="-5"/>
          <w:lang w:val="en-GB"/>
        </w:rPr>
        <w:t xml:space="preserve"> </w:t>
      </w:r>
      <w:r w:rsidRPr="003F3342">
        <w:rPr>
          <w:lang w:val="en-GB"/>
        </w:rPr>
        <w:t>million</w:t>
      </w:r>
      <w:r w:rsidRPr="003F3342">
        <w:rPr>
          <w:spacing w:val="-7"/>
          <w:lang w:val="en-GB"/>
        </w:rPr>
        <w:t xml:space="preserve"> </w:t>
      </w:r>
      <w:r w:rsidRPr="003F3342">
        <w:rPr>
          <w:lang w:val="en-GB"/>
        </w:rPr>
        <w:t>PLN.</w:t>
      </w:r>
      <w:r w:rsidRPr="003F3342">
        <w:rPr>
          <w:spacing w:val="-6"/>
          <w:lang w:val="en-GB"/>
        </w:rPr>
        <w:t xml:space="preserve"> </w:t>
      </w:r>
      <w:r w:rsidRPr="003F3342">
        <w:rPr>
          <w:lang w:val="en-GB"/>
        </w:rPr>
        <w:t xml:space="preserve">The structure of these costs was composed of: </w:t>
      </w:r>
      <w:r w:rsidRPr="003F3342">
        <w:rPr>
          <w:spacing w:val="-4"/>
          <w:lang w:val="en-GB"/>
        </w:rPr>
        <w:t>operating costs (</w:t>
      </w:r>
      <w:r w:rsidRPr="003F3342">
        <w:rPr>
          <w:spacing w:val="-1"/>
          <w:lang w:val="en-GB"/>
        </w:rPr>
        <w:t>99.</w:t>
      </w:r>
      <w:r w:rsidR="009D09B6">
        <w:rPr>
          <w:spacing w:val="-1"/>
          <w:lang w:val="en-GB"/>
        </w:rPr>
        <w:t>3</w:t>
      </w:r>
      <w:r w:rsidRPr="003F3342">
        <w:rPr>
          <w:spacing w:val="-1"/>
          <w:lang w:val="en-GB"/>
        </w:rPr>
        <w:t>%)</w:t>
      </w:r>
      <w:r w:rsidRPr="003F3342">
        <w:rPr>
          <w:spacing w:val="-4"/>
          <w:lang w:val="en-GB"/>
        </w:rPr>
        <w:t>,</w:t>
      </w:r>
      <w:r w:rsidRPr="003F3342">
        <w:rPr>
          <w:spacing w:val="-1"/>
          <w:lang w:val="en-GB"/>
        </w:rPr>
        <w:t xml:space="preserve"> </w:t>
      </w:r>
      <w:r w:rsidRPr="003F3342">
        <w:rPr>
          <w:lang w:val="en-GB"/>
        </w:rPr>
        <w:t>other operating costs (</w:t>
      </w:r>
      <w:r w:rsidRPr="003F3342">
        <w:rPr>
          <w:spacing w:val="-7"/>
          <w:lang w:val="en-GB"/>
        </w:rPr>
        <w:t>0.</w:t>
      </w:r>
      <w:r w:rsidR="009D09B6">
        <w:rPr>
          <w:spacing w:val="-7"/>
          <w:lang w:val="en-GB"/>
        </w:rPr>
        <w:t>6</w:t>
      </w:r>
      <w:r w:rsidRPr="003F3342">
        <w:rPr>
          <w:spacing w:val="-7"/>
          <w:lang w:val="en-GB"/>
        </w:rPr>
        <w:t xml:space="preserve"> </w:t>
      </w:r>
      <w:r w:rsidRPr="003F3342">
        <w:rPr>
          <w:lang w:val="en-GB"/>
        </w:rPr>
        <w:t>%)</w:t>
      </w:r>
      <w:r w:rsidRPr="003F3342">
        <w:rPr>
          <w:spacing w:val="-1"/>
          <w:lang w:val="en-GB"/>
        </w:rPr>
        <w:t>, financial costs (</w:t>
      </w:r>
      <w:r w:rsidRPr="003F3342">
        <w:rPr>
          <w:lang w:val="en-GB"/>
        </w:rPr>
        <w:t>0.1%)</w:t>
      </w:r>
      <w:r w:rsidRPr="003F3342">
        <w:rPr>
          <w:spacing w:val="-1"/>
          <w:lang w:val="en-GB"/>
        </w:rPr>
        <w:t xml:space="preserve">. </w:t>
      </w:r>
      <w:r w:rsidRPr="003F3342">
        <w:rPr>
          <w:lang w:val="en"/>
        </w:rPr>
        <w:t xml:space="preserve">More than 24% of the total costs were </w:t>
      </w:r>
      <w:r w:rsidR="009D09B6">
        <w:rPr>
          <w:lang w:val="en"/>
        </w:rPr>
        <w:t>incurred by</w:t>
      </w:r>
      <w:r w:rsidRPr="003F3342">
        <w:rPr>
          <w:lang w:val="en"/>
        </w:rPr>
        <w:t xml:space="preserve"> cultural institutions from Mazowieckie Voivodship. </w:t>
      </w:r>
    </w:p>
    <w:p w14:paraId="6189446F" w14:textId="25A33939" w:rsidR="00DE6B58" w:rsidRPr="003F3342" w:rsidRDefault="003F3342" w:rsidP="003F3342">
      <w:pPr>
        <w:spacing w:line="288" w:lineRule="auto"/>
        <w:rPr>
          <w:rFonts w:cs="Times New Roman"/>
          <w:szCs w:val="19"/>
          <w:lang w:val="en-GB" w:eastAsia="pl-PL"/>
        </w:rPr>
      </w:pPr>
      <w:r w:rsidRPr="003F3342">
        <w:rPr>
          <w:spacing w:val="-1"/>
          <w:lang w:val="en-GB"/>
        </w:rPr>
        <w:t>National cultural institutions achieved in the first quarter of 2022 total revenues of PLN</w:t>
      </w:r>
      <w:r>
        <w:rPr>
          <w:spacing w:val="-1"/>
          <w:lang w:val="en-GB"/>
        </w:rPr>
        <w:t> </w:t>
      </w:r>
      <w:r w:rsidRPr="003F3342">
        <w:rPr>
          <w:spacing w:val="-1"/>
          <w:lang w:val="en-GB"/>
        </w:rPr>
        <w:t>465.9</w:t>
      </w:r>
      <w:r>
        <w:rPr>
          <w:spacing w:val="-1"/>
          <w:lang w:val="en-GB"/>
        </w:rPr>
        <w:t> </w:t>
      </w:r>
      <w:r w:rsidRPr="003F3342">
        <w:rPr>
          <w:spacing w:val="-1"/>
          <w:lang w:val="en-GB"/>
        </w:rPr>
        <w:t>million, while total revenues of local government cultural institutions amounted to PLN 2</w:t>
      </w:r>
      <w:r w:rsidR="009D09B6">
        <w:rPr>
          <w:spacing w:val="-1"/>
          <w:lang w:val="en-GB"/>
        </w:rPr>
        <w:t>,</w:t>
      </w:r>
      <w:r w:rsidRPr="003F3342">
        <w:rPr>
          <w:spacing w:val="-1"/>
          <w:lang w:val="en-GB"/>
        </w:rPr>
        <w:t>202.4 million.</w:t>
      </w:r>
    </w:p>
    <w:p w14:paraId="7C36352D" w14:textId="17294D0D" w:rsidR="00E95B8E" w:rsidRPr="00F033A0" w:rsidRDefault="00F033A0" w:rsidP="000E4710">
      <w:pPr>
        <w:pStyle w:val="Tytutablicy"/>
        <w:spacing w:before="240"/>
        <w:rPr>
          <w:lang w:val="en-GB"/>
        </w:rPr>
      </w:pPr>
      <w:r w:rsidRPr="00F033A0">
        <w:rPr>
          <w:lang w:val="en-GB"/>
        </w:rPr>
        <w:t>Table</w:t>
      </w:r>
      <w:r w:rsidR="00E95B8E" w:rsidRPr="00F033A0">
        <w:rPr>
          <w:lang w:val="en-GB"/>
        </w:rPr>
        <w:t xml:space="preserve"> </w:t>
      </w:r>
      <w:r w:rsidR="00D972F6" w:rsidRPr="00F033A0">
        <w:rPr>
          <w:lang w:val="en-GB"/>
        </w:rPr>
        <w:t>1</w:t>
      </w:r>
      <w:r w:rsidR="00E95B8E" w:rsidRPr="00F033A0">
        <w:rPr>
          <w:lang w:val="en-GB"/>
        </w:rPr>
        <w:t>.</w:t>
      </w:r>
      <w:r w:rsidR="00D972F6" w:rsidRPr="00F033A0">
        <w:rPr>
          <w:lang w:val="en-GB"/>
        </w:rPr>
        <w:t xml:space="preserve"> </w:t>
      </w:r>
      <w:r w:rsidRPr="00F033A0">
        <w:rPr>
          <w:lang w:val="en-GB"/>
        </w:rPr>
        <w:t>Financial results of cultural institutions</w:t>
      </w:r>
    </w:p>
    <w:tbl>
      <w:tblPr>
        <w:tblW w:w="7797" w:type="dxa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1. Financial results of cultural institutions"/>
      </w:tblPr>
      <w:tblGrid>
        <w:gridCol w:w="3261"/>
        <w:gridCol w:w="1559"/>
        <w:gridCol w:w="1559"/>
        <w:gridCol w:w="1418"/>
      </w:tblGrid>
      <w:tr w:rsidR="008A5C1E" w:rsidRPr="00901FDF" w14:paraId="4BC8CCD4" w14:textId="77777777" w:rsidTr="000E4710">
        <w:trPr>
          <w:trHeight w:val="456"/>
          <w:tblHeader/>
        </w:trPr>
        <w:tc>
          <w:tcPr>
            <w:tcW w:w="3261" w:type="dxa"/>
            <w:vMerge w:val="restart"/>
            <w:noWrap/>
            <w:vAlign w:val="center"/>
            <w:hideMark/>
          </w:tcPr>
          <w:p w14:paraId="46A2F450" w14:textId="6D1BFA84" w:rsidR="008A5C1E" w:rsidRPr="00EC7E39" w:rsidRDefault="00F033A0" w:rsidP="008A5C1E">
            <w:pPr>
              <w:pStyle w:val="Tablicagwka"/>
              <w:rPr>
                <w:lang w:val="en-GB"/>
              </w:rPr>
            </w:pPr>
            <w:r w:rsidRPr="00EC7E39">
              <w:rPr>
                <w:lang w:val="en-GB"/>
              </w:rPr>
              <w:t>Specification</w:t>
            </w:r>
          </w:p>
        </w:tc>
        <w:tc>
          <w:tcPr>
            <w:tcW w:w="1559" w:type="dxa"/>
            <w:hideMark/>
          </w:tcPr>
          <w:p w14:paraId="7483695E" w14:textId="2C1CBD80" w:rsidR="008A5C1E" w:rsidRPr="00EC7E39" w:rsidRDefault="00901FDF" w:rsidP="00986B7B">
            <w:pPr>
              <w:pStyle w:val="Tablicagwkarodek"/>
              <w:ind w:left="-57" w:right="-57"/>
              <w:rPr>
                <w:lang w:val="en-GB"/>
              </w:rPr>
            </w:pPr>
            <w:r>
              <w:rPr>
                <w:lang w:val="en-GB"/>
              </w:rPr>
              <w:t>01-03</w:t>
            </w:r>
            <w:r w:rsidR="00986B7B">
              <w:rPr>
                <w:lang w:val="en-GB"/>
              </w:rPr>
              <w:t>.</w:t>
            </w:r>
            <w:r w:rsidR="00F033A0" w:rsidRPr="00EC7E39">
              <w:rPr>
                <w:lang w:val="en-GB"/>
              </w:rPr>
              <w:t xml:space="preserve"> 2021</w:t>
            </w:r>
          </w:p>
        </w:tc>
        <w:tc>
          <w:tcPr>
            <w:tcW w:w="1559" w:type="dxa"/>
            <w:hideMark/>
          </w:tcPr>
          <w:p w14:paraId="7E791904" w14:textId="4FC4B1F3" w:rsidR="008A5C1E" w:rsidRPr="00EC7E39" w:rsidRDefault="00901FDF" w:rsidP="00986B7B">
            <w:pPr>
              <w:pStyle w:val="Tablicagwkarodek"/>
              <w:ind w:left="-57" w:right="-57"/>
              <w:rPr>
                <w:rFonts w:eastAsia="Fira Sans Light" w:cs="Times New Roman"/>
                <w:lang w:val="en-GB"/>
              </w:rPr>
            </w:pPr>
            <w:r>
              <w:rPr>
                <w:lang w:val="en-GB"/>
              </w:rPr>
              <w:t>01-03</w:t>
            </w:r>
            <w:r w:rsidR="00986B7B">
              <w:rPr>
                <w:lang w:val="en-GB"/>
              </w:rPr>
              <w:t>.</w:t>
            </w:r>
            <w:r w:rsidR="00F033A0" w:rsidRPr="00EC7E39">
              <w:rPr>
                <w:lang w:val="en-GB"/>
              </w:rPr>
              <w:t xml:space="preserve"> 2022</w:t>
            </w:r>
          </w:p>
        </w:tc>
        <w:tc>
          <w:tcPr>
            <w:tcW w:w="1418" w:type="dxa"/>
            <w:vMerge w:val="restart"/>
            <w:vAlign w:val="center"/>
          </w:tcPr>
          <w:p w14:paraId="706E1FD9" w14:textId="4337F808" w:rsidR="008A5C1E" w:rsidRPr="00EC7E39" w:rsidRDefault="00901FDF" w:rsidP="00986B7B">
            <w:pPr>
              <w:pStyle w:val="Tablicagwkarodek"/>
              <w:ind w:left="-57" w:right="-57"/>
              <w:rPr>
                <w:rFonts w:eastAsia="Fira Sans Light" w:cs="Times New Roman"/>
                <w:lang w:val="en-GB"/>
              </w:rPr>
            </w:pPr>
            <w:r>
              <w:rPr>
                <w:lang w:val="en-GB"/>
              </w:rPr>
              <w:t>01-03.</w:t>
            </w:r>
            <w:r w:rsidR="00F033A0" w:rsidRPr="00EC7E39">
              <w:rPr>
                <w:lang w:val="en-GB"/>
              </w:rPr>
              <w:t xml:space="preserve"> 2022</w:t>
            </w:r>
            <w:r w:rsidR="008A5C1E" w:rsidRPr="00EC7E39">
              <w:rPr>
                <w:lang w:val="en-GB"/>
              </w:rPr>
              <w:t>=100</w:t>
            </w:r>
          </w:p>
        </w:tc>
      </w:tr>
      <w:tr w:rsidR="00F033A0" w:rsidRPr="00901FDF" w14:paraId="50E3249B" w14:textId="77777777" w:rsidTr="000E4710">
        <w:trPr>
          <w:trHeight w:val="456"/>
          <w:tblHeader/>
        </w:trPr>
        <w:tc>
          <w:tcPr>
            <w:tcW w:w="3261" w:type="dxa"/>
            <w:vMerge/>
            <w:vAlign w:val="center"/>
            <w:hideMark/>
          </w:tcPr>
          <w:p w14:paraId="7166CABD" w14:textId="77777777" w:rsidR="00F033A0" w:rsidRPr="00EC7E39" w:rsidRDefault="00F033A0">
            <w:pPr>
              <w:spacing w:before="0" w:after="0" w:line="256" w:lineRule="auto"/>
              <w:rPr>
                <w:rFonts w:eastAsia="Times New Roman" w:cs="Calibri"/>
                <w:szCs w:val="19"/>
                <w:lang w:val="en-GB" w:eastAsia="pl-PL"/>
              </w:rPr>
            </w:pPr>
          </w:p>
        </w:tc>
        <w:tc>
          <w:tcPr>
            <w:tcW w:w="3118" w:type="dxa"/>
            <w:gridSpan w:val="2"/>
            <w:hideMark/>
          </w:tcPr>
          <w:p w14:paraId="0F7C99D1" w14:textId="3DF942AC" w:rsidR="00F033A0" w:rsidRPr="00EC7E39" w:rsidRDefault="00F033A0" w:rsidP="00F049AB">
            <w:pPr>
              <w:pStyle w:val="Tablicagwkarodek"/>
              <w:rPr>
                <w:rFonts w:eastAsia="Fira Sans Light" w:cs="Times New Roman"/>
                <w:lang w:val="en-GB"/>
              </w:rPr>
            </w:pPr>
            <w:r w:rsidRPr="00EC7E39">
              <w:rPr>
                <w:rFonts w:eastAsia="Fira Sans Light" w:cs="Times New Roman"/>
                <w:lang w:val="en-GB"/>
              </w:rPr>
              <w:t>in million PLN</w:t>
            </w:r>
          </w:p>
        </w:tc>
        <w:tc>
          <w:tcPr>
            <w:tcW w:w="1418" w:type="dxa"/>
            <w:vMerge/>
            <w:hideMark/>
          </w:tcPr>
          <w:p w14:paraId="3A25A2CB" w14:textId="317EBBBA" w:rsidR="00F033A0" w:rsidRPr="00EC7E39" w:rsidRDefault="00F033A0" w:rsidP="00F049AB">
            <w:pPr>
              <w:pStyle w:val="Tablicagwkarodek"/>
              <w:rPr>
                <w:rFonts w:eastAsia="Fira Sans Light" w:cs="Times New Roman"/>
                <w:lang w:val="en-GB"/>
              </w:rPr>
            </w:pPr>
          </w:p>
        </w:tc>
      </w:tr>
      <w:tr w:rsidR="00EC7E39" w:rsidRPr="00901FDF" w14:paraId="2DE75750" w14:textId="77777777" w:rsidTr="000E4710">
        <w:trPr>
          <w:trHeight w:val="300"/>
          <w:tblHeader/>
        </w:trPr>
        <w:tc>
          <w:tcPr>
            <w:tcW w:w="3261" w:type="dxa"/>
            <w:noWrap/>
            <w:vAlign w:val="center"/>
          </w:tcPr>
          <w:p w14:paraId="01B6F6A9" w14:textId="610D662F" w:rsidR="00EC7E39" w:rsidRPr="00EC7E39" w:rsidRDefault="00EC7E39" w:rsidP="00EC7E39">
            <w:pPr>
              <w:pStyle w:val="Tablicaboczek"/>
              <w:rPr>
                <w:lang w:val="en-GB"/>
              </w:rPr>
            </w:pPr>
            <w:r w:rsidRPr="00986B7B">
              <w:rPr>
                <w:color w:val="000000"/>
                <w:lang w:val="en-GB"/>
              </w:rPr>
              <w:t>Total revenues</w:t>
            </w:r>
          </w:p>
        </w:tc>
        <w:tc>
          <w:tcPr>
            <w:tcW w:w="1559" w:type="dxa"/>
            <w:vAlign w:val="center"/>
          </w:tcPr>
          <w:p w14:paraId="63216BE9" w14:textId="16A2C55B" w:rsidR="00EC7E39" w:rsidRPr="00EC7E39" w:rsidRDefault="00EC7E39" w:rsidP="00EC7E39">
            <w:pPr>
              <w:pStyle w:val="Tablicadanerodek"/>
              <w:rPr>
                <w:lang w:val="en-GB"/>
              </w:rPr>
            </w:pPr>
            <w:r w:rsidRPr="00986B7B">
              <w:rPr>
                <w:color w:val="000000"/>
                <w:lang w:val="en-GB"/>
              </w:rPr>
              <w:t>2,229.3</w:t>
            </w:r>
          </w:p>
        </w:tc>
        <w:tc>
          <w:tcPr>
            <w:tcW w:w="1559" w:type="dxa"/>
            <w:vAlign w:val="center"/>
          </w:tcPr>
          <w:p w14:paraId="1435C488" w14:textId="49C83807" w:rsidR="00EC7E39" w:rsidRPr="00EC7E39" w:rsidRDefault="00EC7E39" w:rsidP="00EC7E39">
            <w:pPr>
              <w:pStyle w:val="Tablicadanerodek"/>
              <w:rPr>
                <w:lang w:val="en-GB"/>
              </w:rPr>
            </w:pPr>
            <w:r w:rsidRPr="00986B7B">
              <w:rPr>
                <w:color w:val="000000"/>
                <w:lang w:val="en-GB"/>
              </w:rPr>
              <w:t>2,668.3</w:t>
            </w:r>
          </w:p>
        </w:tc>
        <w:tc>
          <w:tcPr>
            <w:tcW w:w="1418" w:type="dxa"/>
            <w:noWrap/>
            <w:vAlign w:val="center"/>
          </w:tcPr>
          <w:p w14:paraId="6DC15BB0" w14:textId="05009C7D" w:rsidR="00EC7E39" w:rsidRPr="00EC7E39" w:rsidRDefault="00EC7E39" w:rsidP="00EC7E39">
            <w:pPr>
              <w:pStyle w:val="Tablicadanerodek"/>
              <w:rPr>
                <w:lang w:val="en-GB"/>
              </w:rPr>
            </w:pPr>
            <w:r w:rsidRPr="00986B7B">
              <w:rPr>
                <w:color w:val="000000"/>
                <w:lang w:val="en-GB"/>
              </w:rPr>
              <w:t>119.7</w:t>
            </w:r>
          </w:p>
        </w:tc>
      </w:tr>
      <w:tr w:rsidR="00EC7E39" w:rsidRPr="00901FDF" w14:paraId="0B89DD9B" w14:textId="77777777" w:rsidTr="000E4710">
        <w:trPr>
          <w:trHeight w:val="300"/>
          <w:tblHeader/>
        </w:trPr>
        <w:tc>
          <w:tcPr>
            <w:tcW w:w="3261" w:type="dxa"/>
            <w:noWrap/>
            <w:vAlign w:val="center"/>
            <w:hideMark/>
          </w:tcPr>
          <w:p w14:paraId="35002680" w14:textId="17A48637" w:rsidR="00EC7E39" w:rsidRPr="00EC7E39" w:rsidRDefault="00EC7E39" w:rsidP="00EC7E39">
            <w:pPr>
              <w:pStyle w:val="Tablicaboczek"/>
              <w:rPr>
                <w:lang w:val="en-GB"/>
              </w:rPr>
            </w:pPr>
            <w:r w:rsidRPr="00986B7B">
              <w:rPr>
                <w:color w:val="000000"/>
                <w:lang w:val="en-GB"/>
              </w:rPr>
              <w:t>Total costs</w:t>
            </w:r>
          </w:p>
        </w:tc>
        <w:tc>
          <w:tcPr>
            <w:tcW w:w="1559" w:type="dxa"/>
            <w:vAlign w:val="center"/>
            <w:hideMark/>
          </w:tcPr>
          <w:p w14:paraId="61D1CE52" w14:textId="624FA242" w:rsidR="00EC7E39" w:rsidRPr="00EC7E39" w:rsidRDefault="00EC7E39" w:rsidP="00EC7E39">
            <w:pPr>
              <w:pStyle w:val="Tablicadanerodek"/>
              <w:rPr>
                <w:lang w:val="en-GB"/>
              </w:rPr>
            </w:pPr>
            <w:r w:rsidRPr="00986B7B">
              <w:rPr>
                <w:color w:val="000000"/>
                <w:lang w:val="en-GB"/>
              </w:rPr>
              <w:t>2,023.5</w:t>
            </w:r>
          </w:p>
        </w:tc>
        <w:tc>
          <w:tcPr>
            <w:tcW w:w="1559" w:type="dxa"/>
            <w:vAlign w:val="center"/>
            <w:hideMark/>
          </w:tcPr>
          <w:p w14:paraId="48E5071D" w14:textId="2F90D114" w:rsidR="00EC7E39" w:rsidRPr="00EC7E39" w:rsidRDefault="00EC7E39" w:rsidP="00EC7E39">
            <w:pPr>
              <w:pStyle w:val="Tablicadanerodek"/>
              <w:rPr>
                <w:highlight w:val="yellow"/>
                <w:lang w:val="en-GB"/>
              </w:rPr>
            </w:pPr>
            <w:r w:rsidRPr="00986B7B">
              <w:rPr>
                <w:color w:val="000000"/>
                <w:lang w:val="en-GB"/>
              </w:rPr>
              <w:t>2,464.1</w:t>
            </w:r>
          </w:p>
        </w:tc>
        <w:tc>
          <w:tcPr>
            <w:tcW w:w="1418" w:type="dxa"/>
            <w:noWrap/>
            <w:vAlign w:val="center"/>
            <w:hideMark/>
          </w:tcPr>
          <w:p w14:paraId="154ECFE2" w14:textId="774CC20E" w:rsidR="00EC7E39" w:rsidRPr="00EC7E39" w:rsidRDefault="00EC7E39" w:rsidP="00EC7E39">
            <w:pPr>
              <w:pStyle w:val="Tablicadanerodek"/>
              <w:rPr>
                <w:lang w:val="en-GB"/>
              </w:rPr>
            </w:pPr>
            <w:r w:rsidRPr="00986B7B">
              <w:rPr>
                <w:color w:val="000000"/>
                <w:lang w:val="en-GB"/>
              </w:rPr>
              <w:t>121.8</w:t>
            </w:r>
          </w:p>
        </w:tc>
      </w:tr>
      <w:tr w:rsidR="00EC7E39" w:rsidRPr="00EC7E39" w14:paraId="5E46ECD8" w14:textId="77777777" w:rsidTr="000E4710">
        <w:trPr>
          <w:trHeight w:val="300"/>
          <w:tblHeader/>
        </w:trPr>
        <w:tc>
          <w:tcPr>
            <w:tcW w:w="3261" w:type="dxa"/>
            <w:noWrap/>
            <w:vAlign w:val="center"/>
            <w:hideMark/>
          </w:tcPr>
          <w:p w14:paraId="4307483E" w14:textId="12277450" w:rsidR="00EC7E39" w:rsidRPr="00EC7E39" w:rsidRDefault="00EC7E39" w:rsidP="00EC7E39">
            <w:pPr>
              <w:pStyle w:val="Tablicaboczek"/>
              <w:rPr>
                <w:lang w:val="en-GB"/>
              </w:rPr>
            </w:pPr>
            <w:r w:rsidRPr="00986B7B">
              <w:rPr>
                <w:color w:val="000000"/>
                <w:lang w:val="en-GB"/>
              </w:rPr>
              <w:t>Gross financial result</w:t>
            </w:r>
          </w:p>
        </w:tc>
        <w:tc>
          <w:tcPr>
            <w:tcW w:w="1559" w:type="dxa"/>
            <w:vAlign w:val="center"/>
            <w:hideMark/>
          </w:tcPr>
          <w:p w14:paraId="096B5090" w14:textId="3DDFFCA3" w:rsidR="00EC7E39" w:rsidRPr="00EC7E39" w:rsidRDefault="00EC7E39" w:rsidP="00EC7E39">
            <w:pPr>
              <w:pStyle w:val="Tablicadanerodek"/>
              <w:rPr>
                <w:lang w:val="en-GB"/>
              </w:rPr>
            </w:pPr>
            <w:r w:rsidRPr="00986B7B">
              <w:rPr>
                <w:color w:val="000000"/>
                <w:lang w:val="en-GB"/>
              </w:rPr>
              <w:t>205,8</w:t>
            </w:r>
          </w:p>
        </w:tc>
        <w:tc>
          <w:tcPr>
            <w:tcW w:w="1559" w:type="dxa"/>
            <w:vAlign w:val="center"/>
            <w:hideMark/>
          </w:tcPr>
          <w:p w14:paraId="74FE5636" w14:textId="737A4F5F" w:rsidR="00EC7E39" w:rsidRPr="00EC7E39" w:rsidRDefault="00EC7E39" w:rsidP="00EC7E39">
            <w:pPr>
              <w:pStyle w:val="Tablicadanerodek"/>
              <w:rPr>
                <w:highlight w:val="yellow"/>
                <w:lang w:val="en-GB"/>
              </w:rPr>
            </w:pPr>
            <w:r w:rsidRPr="00986B7B">
              <w:rPr>
                <w:color w:val="000000"/>
                <w:lang w:val="en-GB"/>
              </w:rPr>
              <w:t>204.3</w:t>
            </w:r>
          </w:p>
        </w:tc>
        <w:tc>
          <w:tcPr>
            <w:tcW w:w="1418" w:type="dxa"/>
            <w:noWrap/>
            <w:vAlign w:val="center"/>
            <w:hideMark/>
          </w:tcPr>
          <w:p w14:paraId="5C3E54C5" w14:textId="64F18C70" w:rsidR="00EC7E39" w:rsidRPr="00EC7E39" w:rsidRDefault="00EC7E39" w:rsidP="00EC7E39">
            <w:pPr>
              <w:pStyle w:val="Tablicadanerodek"/>
              <w:rPr>
                <w:lang w:val="en-GB"/>
              </w:rPr>
            </w:pPr>
            <w:r w:rsidRPr="00EC7E39">
              <w:rPr>
                <w:color w:val="000000"/>
              </w:rPr>
              <w:t>99.3</w:t>
            </w:r>
          </w:p>
        </w:tc>
      </w:tr>
      <w:tr w:rsidR="00EC7E39" w:rsidRPr="00EC7E39" w14:paraId="7525D2A2" w14:textId="77777777" w:rsidTr="000E4710">
        <w:trPr>
          <w:trHeight w:val="300"/>
          <w:tblHeader/>
        </w:trPr>
        <w:tc>
          <w:tcPr>
            <w:tcW w:w="3261" w:type="dxa"/>
            <w:noWrap/>
            <w:vAlign w:val="center"/>
          </w:tcPr>
          <w:p w14:paraId="22FD20A5" w14:textId="0B16C0F7" w:rsidR="00EC7E39" w:rsidRPr="00EC7E39" w:rsidRDefault="00EC7E39" w:rsidP="00EC7E39">
            <w:pPr>
              <w:pStyle w:val="Tablicaboczekwcicie1"/>
              <w:ind w:firstLine="0"/>
              <w:rPr>
                <w:rFonts w:eastAsia="Times New Roman" w:cs="Calibri"/>
                <w:lang w:val="en-GB" w:eastAsia="pl-PL"/>
              </w:rPr>
            </w:pPr>
            <w:r w:rsidRPr="00EC7E39">
              <w:rPr>
                <w:rFonts w:cs="Calibri"/>
                <w:color w:val="000000"/>
              </w:rPr>
              <w:t>Net financial result</w:t>
            </w:r>
          </w:p>
        </w:tc>
        <w:tc>
          <w:tcPr>
            <w:tcW w:w="1559" w:type="dxa"/>
            <w:vAlign w:val="center"/>
          </w:tcPr>
          <w:p w14:paraId="63DA0BEB" w14:textId="68B6C763" w:rsidR="00EC7E39" w:rsidRPr="00EC7E39" w:rsidRDefault="00EC7E39" w:rsidP="00EC7E39">
            <w:pPr>
              <w:pStyle w:val="Tablicadanerodek"/>
              <w:rPr>
                <w:lang w:val="en-GB"/>
              </w:rPr>
            </w:pPr>
            <w:r w:rsidRPr="00EC7E39">
              <w:rPr>
                <w:color w:val="000000"/>
              </w:rPr>
              <w:t>205.5</w:t>
            </w:r>
          </w:p>
        </w:tc>
        <w:tc>
          <w:tcPr>
            <w:tcW w:w="1559" w:type="dxa"/>
            <w:vAlign w:val="center"/>
          </w:tcPr>
          <w:p w14:paraId="3F081621" w14:textId="3764202A" w:rsidR="00EC7E39" w:rsidRPr="00EC7E39" w:rsidRDefault="00EC7E39" w:rsidP="00EC7E39">
            <w:pPr>
              <w:pStyle w:val="Tablicadanerodek"/>
              <w:rPr>
                <w:lang w:val="en-GB"/>
              </w:rPr>
            </w:pPr>
            <w:r w:rsidRPr="00EC7E39">
              <w:rPr>
                <w:color w:val="000000"/>
              </w:rPr>
              <w:t>204.0</w:t>
            </w:r>
          </w:p>
        </w:tc>
        <w:tc>
          <w:tcPr>
            <w:tcW w:w="1418" w:type="dxa"/>
            <w:noWrap/>
            <w:vAlign w:val="center"/>
          </w:tcPr>
          <w:p w14:paraId="3445CF13" w14:textId="1110C9A5" w:rsidR="00EC7E39" w:rsidRPr="00EC7E39" w:rsidRDefault="00EC7E39" w:rsidP="00EC7E39">
            <w:pPr>
              <w:pStyle w:val="Tablicadanerodek"/>
              <w:rPr>
                <w:lang w:val="en-GB"/>
              </w:rPr>
            </w:pPr>
            <w:r w:rsidRPr="00EC7E39">
              <w:rPr>
                <w:color w:val="000000"/>
              </w:rPr>
              <w:t>99.3</w:t>
            </w:r>
          </w:p>
        </w:tc>
      </w:tr>
      <w:tr w:rsidR="00EC7E39" w:rsidRPr="00EC7E39" w14:paraId="5F17BC2E" w14:textId="77777777" w:rsidTr="000E4710">
        <w:trPr>
          <w:trHeight w:val="300"/>
          <w:tblHeader/>
        </w:trPr>
        <w:tc>
          <w:tcPr>
            <w:tcW w:w="3261" w:type="dxa"/>
            <w:noWrap/>
            <w:vAlign w:val="center"/>
          </w:tcPr>
          <w:p w14:paraId="70BCD8F6" w14:textId="1BC316C2" w:rsidR="00EC7E39" w:rsidRPr="00EC7E39" w:rsidRDefault="00EC7E39" w:rsidP="00EC7E39">
            <w:pPr>
              <w:pStyle w:val="Tablicaboczekwcicie2"/>
              <w:ind w:left="0"/>
              <w:rPr>
                <w:rFonts w:eastAsia="Times New Roman" w:cs="Calibri"/>
                <w:lang w:val="en-GB" w:eastAsia="pl-PL"/>
              </w:rPr>
            </w:pPr>
            <w:r w:rsidRPr="00EC7E39">
              <w:rPr>
                <w:rFonts w:cs="Calibri"/>
                <w:color w:val="000000"/>
              </w:rPr>
              <w:t>Net profit</w:t>
            </w:r>
          </w:p>
        </w:tc>
        <w:tc>
          <w:tcPr>
            <w:tcW w:w="1559" w:type="dxa"/>
            <w:vAlign w:val="center"/>
          </w:tcPr>
          <w:p w14:paraId="17DC47C9" w14:textId="4A9280B8" w:rsidR="00EC7E39" w:rsidRPr="00EC7E39" w:rsidRDefault="00EC7E39" w:rsidP="00EC7E39">
            <w:pPr>
              <w:pStyle w:val="Tablicadanerodek"/>
              <w:rPr>
                <w:lang w:val="en-GB"/>
              </w:rPr>
            </w:pPr>
            <w:r w:rsidRPr="00EC7E39">
              <w:rPr>
                <w:color w:val="000000"/>
              </w:rPr>
              <w:t>268.5</w:t>
            </w:r>
          </w:p>
        </w:tc>
        <w:tc>
          <w:tcPr>
            <w:tcW w:w="1559" w:type="dxa"/>
            <w:vAlign w:val="center"/>
          </w:tcPr>
          <w:p w14:paraId="78BAAB94" w14:textId="2FBAD7DC" w:rsidR="00EC7E39" w:rsidRPr="00EC7E39" w:rsidRDefault="00EC7E39" w:rsidP="00EC7E39">
            <w:pPr>
              <w:pStyle w:val="Tablicadanerodek"/>
              <w:rPr>
                <w:lang w:val="en-GB"/>
              </w:rPr>
            </w:pPr>
            <w:r w:rsidRPr="00EC7E39">
              <w:rPr>
                <w:color w:val="000000"/>
              </w:rPr>
              <w:t>275.7</w:t>
            </w:r>
          </w:p>
        </w:tc>
        <w:tc>
          <w:tcPr>
            <w:tcW w:w="1418" w:type="dxa"/>
            <w:noWrap/>
            <w:vAlign w:val="center"/>
          </w:tcPr>
          <w:p w14:paraId="2C554A7F" w14:textId="16B3BB05" w:rsidR="00EC7E39" w:rsidRPr="00EC7E39" w:rsidRDefault="00EC7E39" w:rsidP="00EC7E39">
            <w:pPr>
              <w:pStyle w:val="Tablicadanerodek"/>
              <w:rPr>
                <w:lang w:val="en-GB"/>
              </w:rPr>
            </w:pPr>
            <w:r w:rsidRPr="00EC7E39">
              <w:rPr>
                <w:color w:val="000000"/>
              </w:rPr>
              <w:t>102.7</w:t>
            </w:r>
          </w:p>
        </w:tc>
      </w:tr>
      <w:tr w:rsidR="00EC7E39" w:rsidRPr="00EC7E39" w14:paraId="4A6A870C" w14:textId="77777777" w:rsidTr="000E4710">
        <w:trPr>
          <w:trHeight w:val="300"/>
          <w:tblHeader/>
        </w:trPr>
        <w:tc>
          <w:tcPr>
            <w:tcW w:w="3261" w:type="dxa"/>
            <w:noWrap/>
            <w:vAlign w:val="center"/>
          </w:tcPr>
          <w:p w14:paraId="36A27A54" w14:textId="6D8CE7B4" w:rsidR="00EC7E39" w:rsidRPr="00EC7E39" w:rsidRDefault="00EC7E39" w:rsidP="00EC7E39">
            <w:pPr>
              <w:pStyle w:val="Tablicaboczekwcicie2"/>
              <w:ind w:left="0"/>
              <w:rPr>
                <w:lang w:val="en-GB"/>
              </w:rPr>
            </w:pPr>
            <w:r w:rsidRPr="00EC7E39">
              <w:rPr>
                <w:rFonts w:cs="Calibri"/>
                <w:color w:val="000000"/>
              </w:rPr>
              <w:t>Net loss</w:t>
            </w:r>
          </w:p>
        </w:tc>
        <w:tc>
          <w:tcPr>
            <w:tcW w:w="1559" w:type="dxa"/>
            <w:vAlign w:val="center"/>
          </w:tcPr>
          <w:p w14:paraId="123BB95E" w14:textId="7AAF0115" w:rsidR="00EC7E39" w:rsidRPr="00EC7E39" w:rsidRDefault="00EC7E39" w:rsidP="00EC7E39">
            <w:pPr>
              <w:pStyle w:val="Tablicadanerodek"/>
              <w:rPr>
                <w:lang w:val="en-GB"/>
              </w:rPr>
            </w:pPr>
            <w:r w:rsidRPr="00EC7E39">
              <w:rPr>
                <w:color w:val="000000"/>
              </w:rPr>
              <w:t>63.0</w:t>
            </w:r>
          </w:p>
        </w:tc>
        <w:tc>
          <w:tcPr>
            <w:tcW w:w="1559" w:type="dxa"/>
            <w:vAlign w:val="center"/>
          </w:tcPr>
          <w:p w14:paraId="1842FE41" w14:textId="1B1D3D98" w:rsidR="00EC7E39" w:rsidRPr="00EC7E39" w:rsidRDefault="00EC7E39" w:rsidP="00EC7E39">
            <w:pPr>
              <w:pStyle w:val="Tablicadanerodek"/>
              <w:rPr>
                <w:lang w:val="en-GB"/>
              </w:rPr>
            </w:pPr>
            <w:r w:rsidRPr="00EC7E39">
              <w:rPr>
                <w:color w:val="000000"/>
              </w:rPr>
              <w:t>71.7</w:t>
            </w:r>
          </w:p>
        </w:tc>
        <w:tc>
          <w:tcPr>
            <w:tcW w:w="1418" w:type="dxa"/>
            <w:noWrap/>
            <w:vAlign w:val="center"/>
          </w:tcPr>
          <w:p w14:paraId="5D20B271" w14:textId="2140F184" w:rsidR="00EC7E39" w:rsidRPr="00EC7E39" w:rsidRDefault="00EC7E39" w:rsidP="00EC7E39">
            <w:pPr>
              <w:pStyle w:val="Tablicadanerodek"/>
              <w:rPr>
                <w:lang w:val="en-GB"/>
              </w:rPr>
            </w:pPr>
            <w:r w:rsidRPr="00EC7E39">
              <w:rPr>
                <w:color w:val="000000"/>
              </w:rPr>
              <w:t>113.7</w:t>
            </w:r>
          </w:p>
        </w:tc>
      </w:tr>
      <w:tr w:rsidR="00EC7E39" w:rsidRPr="00EC7E39" w14:paraId="4F01CA92" w14:textId="77777777" w:rsidTr="000E4710">
        <w:trPr>
          <w:trHeight w:val="300"/>
          <w:tblHeader/>
        </w:trPr>
        <w:tc>
          <w:tcPr>
            <w:tcW w:w="3261" w:type="dxa"/>
            <w:noWrap/>
            <w:vAlign w:val="center"/>
            <w:hideMark/>
          </w:tcPr>
          <w:p w14:paraId="61F90E28" w14:textId="4AEB0B9E" w:rsidR="00EC7E39" w:rsidRPr="00EC7E39" w:rsidRDefault="00EC7E39" w:rsidP="00EC7E39">
            <w:pPr>
              <w:pStyle w:val="Tablicaboczek"/>
              <w:rPr>
                <w:lang w:val="en-GB"/>
              </w:rPr>
            </w:pPr>
            <w:r w:rsidRPr="00EC7E39">
              <w:rPr>
                <w:color w:val="000000"/>
              </w:rPr>
              <w:t>Investment outlays</w:t>
            </w:r>
          </w:p>
        </w:tc>
        <w:tc>
          <w:tcPr>
            <w:tcW w:w="1559" w:type="dxa"/>
            <w:vAlign w:val="center"/>
            <w:hideMark/>
          </w:tcPr>
          <w:p w14:paraId="2AA0FFC1" w14:textId="266C463F" w:rsidR="00EC7E39" w:rsidRPr="00EC7E39" w:rsidRDefault="00EC7E39" w:rsidP="00EC7E39">
            <w:pPr>
              <w:pStyle w:val="Tablicadanerodek"/>
              <w:rPr>
                <w:lang w:val="en-GB"/>
              </w:rPr>
            </w:pPr>
            <w:r w:rsidRPr="00EC7E39">
              <w:rPr>
                <w:color w:val="000000"/>
              </w:rPr>
              <w:t>168.5</w:t>
            </w:r>
          </w:p>
        </w:tc>
        <w:tc>
          <w:tcPr>
            <w:tcW w:w="1559" w:type="dxa"/>
            <w:vAlign w:val="center"/>
            <w:hideMark/>
          </w:tcPr>
          <w:p w14:paraId="7D80662D" w14:textId="115C9DE2" w:rsidR="00EC7E39" w:rsidRPr="00EC7E39" w:rsidRDefault="00EC7E39" w:rsidP="00EC7E39">
            <w:pPr>
              <w:pStyle w:val="Tablicadanerodek"/>
              <w:rPr>
                <w:highlight w:val="yellow"/>
                <w:lang w:val="en-GB"/>
              </w:rPr>
            </w:pPr>
            <w:r w:rsidRPr="00EC7E39">
              <w:rPr>
                <w:color w:val="000000"/>
              </w:rPr>
              <w:t>204.4</w:t>
            </w:r>
          </w:p>
        </w:tc>
        <w:tc>
          <w:tcPr>
            <w:tcW w:w="1418" w:type="dxa"/>
            <w:noWrap/>
            <w:vAlign w:val="center"/>
            <w:hideMark/>
          </w:tcPr>
          <w:p w14:paraId="41DCCF19" w14:textId="0787A4B6" w:rsidR="00EC7E39" w:rsidRPr="00EC7E39" w:rsidRDefault="00EC7E39" w:rsidP="00EC7E39">
            <w:pPr>
              <w:pStyle w:val="Tablicadanerodek"/>
              <w:rPr>
                <w:lang w:val="en-GB"/>
              </w:rPr>
            </w:pPr>
            <w:r w:rsidRPr="00EC7E39">
              <w:rPr>
                <w:color w:val="000000"/>
              </w:rPr>
              <w:t>121.3</w:t>
            </w:r>
          </w:p>
        </w:tc>
      </w:tr>
      <w:tr w:rsidR="00EC7E39" w:rsidRPr="00EC7E39" w14:paraId="094D6238" w14:textId="77777777" w:rsidTr="000E4710">
        <w:trPr>
          <w:trHeight w:val="300"/>
          <w:tblHeader/>
        </w:trPr>
        <w:tc>
          <w:tcPr>
            <w:tcW w:w="3261" w:type="dxa"/>
            <w:noWrap/>
            <w:vAlign w:val="center"/>
          </w:tcPr>
          <w:p w14:paraId="52FAB6D2" w14:textId="7309B894" w:rsidR="00EC7E39" w:rsidRPr="00EC7E39" w:rsidRDefault="00EC7E39" w:rsidP="00EC7E39">
            <w:pPr>
              <w:pStyle w:val="Tablicaboczek"/>
              <w:ind w:left="176" w:hanging="176"/>
              <w:rPr>
                <w:rFonts w:cs="Fira Sans"/>
                <w:spacing w:val="-1"/>
                <w:lang w:val="en-GB"/>
              </w:rPr>
            </w:pPr>
            <w:r w:rsidRPr="00EC7E39">
              <w:rPr>
                <w:color w:val="000000"/>
                <w:lang w:val="en-GB"/>
              </w:rPr>
              <w:t>Outlays on intangible fixed assets</w:t>
            </w:r>
          </w:p>
        </w:tc>
        <w:tc>
          <w:tcPr>
            <w:tcW w:w="1559" w:type="dxa"/>
            <w:vAlign w:val="center"/>
          </w:tcPr>
          <w:p w14:paraId="77448135" w14:textId="512A3247" w:rsidR="00EC7E39" w:rsidRPr="00EC7E39" w:rsidRDefault="00EC7E39" w:rsidP="00EC7E39">
            <w:pPr>
              <w:pStyle w:val="Tablicadanerodek"/>
              <w:rPr>
                <w:lang w:val="en-GB"/>
              </w:rPr>
            </w:pPr>
            <w:r w:rsidRPr="00EC7E39">
              <w:rPr>
                <w:color w:val="000000"/>
              </w:rPr>
              <w:t>3.4</w:t>
            </w:r>
          </w:p>
        </w:tc>
        <w:tc>
          <w:tcPr>
            <w:tcW w:w="1559" w:type="dxa"/>
            <w:vAlign w:val="center"/>
          </w:tcPr>
          <w:p w14:paraId="1A1DD62D" w14:textId="2012AED5" w:rsidR="00EC7E39" w:rsidRPr="00EC7E39" w:rsidRDefault="00EC7E39" w:rsidP="00EC7E39">
            <w:pPr>
              <w:pStyle w:val="Tablicadanerodek"/>
              <w:rPr>
                <w:lang w:val="en-GB"/>
              </w:rPr>
            </w:pPr>
            <w:r w:rsidRPr="00EC7E39">
              <w:rPr>
                <w:color w:val="000000"/>
              </w:rPr>
              <w:t>3.9</w:t>
            </w:r>
          </w:p>
        </w:tc>
        <w:tc>
          <w:tcPr>
            <w:tcW w:w="1418" w:type="dxa"/>
            <w:noWrap/>
            <w:vAlign w:val="center"/>
          </w:tcPr>
          <w:p w14:paraId="05AE4302" w14:textId="69923234" w:rsidR="00EC7E39" w:rsidRPr="00EC7E39" w:rsidRDefault="00EC7E39" w:rsidP="00EC7E39">
            <w:pPr>
              <w:pStyle w:val="Tablicadanerodek"/>
              <w:rPr>
                <w:lang w:val="en-GB"/>
              </w:rPr>
            </w:pPr>
            <w:r w:rsidRPr="00EC7E39">
              <w:rPr>
                <w:color w:val="000000"/>
              </w:rPr>
              <w:t>113.1</w:t>
            </w:r>
          </w:p>
        </w:tc>
      </w:tr>
    </w:tbl>
    <w:p w14:paraId="6CA6E143" w14:textId="1FF785D6" w:rsidR="00DF22C4" w:rsidRPr="00DF22C4" w:rsidRDefault="00DF22C4" w:rsidP="00DF22C4">
      <w:pPr>
        <w:spacing w:line="288" w:lineRule="auto"/>
        <w:rPr>
          <w:rFonts w:cs="Fira Sans"/>
          <w:szCs w:val="19"/>
          <w:lang w:val="en-GB"/>
        </w:rPr>
      </w:pPr>
      <w:r w:rsidRPr="00DF22C4">
        <w:rPr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7504" behindDoc="1" locked="0" layoutInCell="1" allowOverlap="1" wp14:anchorId="53EBEE25" wp14:editId="2E6F7900">
                <wp:simplePos x="0" y="0"/>
                <wp:positionH relativeFrom="column">
                  <wp:posOffset>5252720</wp:posOffset>
                </wp:positionH>
                <wp:positionV relativeFrom="paragraph">
                  <wp:posOffset>106045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2" name="Pole tekstowe 62" descr="Net financial result of cul-tural institution in the first quarter of 2022 amounted to 204.0 million PL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B5273" w14:textId="3DD9DD07" w:rsidR="00DF22C4" w:rsidRPr="00204941" w:rsidRDefault="00DF22C4" w:rsidP="00DF22C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Net financial result</w:t>
                            </w:r>
                            <w:r w:rsidRPr="00983792">
                              <w:rPr>
                                <w:lang w:val="en-US"/>
                              </w:rPr>
                              <w:t xml:space="preserve"> of cultural institution in </w:t>
                            </w:r>
                            <w:r>
                              <w:rPr>
                                <w:lang w:val="en-US"/>
                              </w:rPr>
                              <w:t xml:space="preserve">the first quarter of </w:t>
                            </w:r>
                            <w:r w:rsidRPr="00983792">
                              <w:rPr>
                                <w:lang w:val="en-US"/>
                              </w:rPr>
                              <w:t>20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 w:rsidR="00DC50FD">
                              <w:rPr>
                                <w:lang w:val="en-US"/>
                              </w:rPr>
                              <w:t>2</w:t>
                            </w:r>
                            <w:r w:rsidRPr="00983792">
                              <w:rPr>
                                <w:lang w:val="en-US"/>
                              </w:rPr>
                              <w:t xml:space="preserve"> amounted to</w:t>
                            </w:r>
                            <w:r>
                              <w:rPr>
                                <w:lang w:val="en-US"/>
                              </w:rPr>
                              <w:t xml:space="preserve"> 20</w:t>
                            </w:r>
                            <w:r w:rsidR="00DC50FD"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  <w:r w:rsidR="00DC50FD">
                              <w:rPr>
                                <w:lang w:val="en-US"/>
                              </w:rPr>
                              <w:t>0</w:t>
                            </w:r>
                            <w:r w:rsidRPr="00204941">
                              <w:rPr>
                                <w:lang w:val="en-US"/>
                              </w:rPr>
                              <w:t xml:space="preserve"> m</w:t>
                            </w:r>
                            <w:r>
                              <w:rPr>
                                <w:lang w:val="en-US"/>
                              </w:rPr>
                              <w:t>il</w:t>
                            </w:r>
                            <w:r w:rsidRPr="00204941">
                              <w:rPr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lang w:val="en-US"/>
                              </w:rPr>
                              <w:t>io</w:t>
                            </w:r>
                            <w:r w:rsidRPr="00204941">
                              <w:rPr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lang w:val="en-US"/>
                              </w:rPr>
                              <w:t xml:space="preserve">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BEE25" id="Pole tekstowe 62" o:spid="_x0000_s1028" type="#_x0000_t202" alt="Net financial result of cul-tural institution in the first quarter of 2022 amounted to 204.0 million PLN" style="position:absolute;margin-left:413.6pt;margin-top:8.35pt;width:135.85pt;height:84.9pt;z-index:-251518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" filled="f" stroked="f">
                <v:textbox>
                  <w:txbxContent>
                    <w:p w14:paraId="284B5273" w14:textId="3DD9DD07" w:rsidR="00DF22C4" w:rsidRPr="00204941" w:rsidRDefault="00DF22C4" w:rsidP="00DF22C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GB"/>
                        </w:rPr>
                        <w:t>Net financial result</w:t>
                      </w:r>
                      <w:r w:rsidRPr="00983792">
                        <w:rPr>
                          <w:lang w:val="en-US"/>
                        </w:rPr>
                        <w:t xml:space="preserve"> of cultural institution in </w:t>
                      </w:r>
                      <w:r>
                        <w:rPr>
                          <w:lang w:val="en-US"/>
                        </w:rPr>
                        <w:t xml:space="preserve">the first quarter of </w:t>
                      </w:r>
                      <w:r w:rsidRPr="00983792">
                        <w:rPr>
                          <w:lang w:val="en-US"/>
                        </w:rPr>
                        <w:t>20</w:t>
                      </w:r>
                      <w:r>
                        <w:rPr>
                          <w:lang w:val="en-US"/>
                        </w:rPr>
                        <w:t>2</w:t>
                      </w:r>
                      <w:r w:rsidR="00DC50FD">
                        <w:rPr>
                          <w:lang w:val="en-US"/>
                        </w:rPr>
                        <w:t>2</w:t>
                      </w:r>
                      <w:r w:rsidRPr="00983792">
                        <w:rPr>
                          <w:lang w:val="en-US"/>
                        </w:rPr>
                        <w:t xml:space="preserve"> amounted to</w:t>
                      </w:r>
                      <w:r>
                        <w:rPr>
                          <w:lang w:val="en-US"/>
                        </w:rPr>
                        <w:t xml:space="preserve"> 20</w:t>
                      </w:r>
                      <w:r w:rsidR="00DC50FD">
                        <w:rPr>
                          <w:lang w:val="en-US"/>
                        </w:rPr>
                        <w:t>4</w:t>
                      </w:r>
                      <w:r>
                        <w:rPr>
                          <w:lang w:val="en-US"/>
                        </w:rPr>
                        <w:t>.</w:t>
                      </w:r>
                      <w:r w:rsidR="00DC50FD">
                        <w:rPr>
                          <w:lang w:val="en-US"/>
                        </w:rPr>
                        <w:t>0</w:t>
                      </w:r>
                      <w:r w:rsidRPr="00204941">
                        <w:rPr>
                          <w:lang w:val="en-US"/>
                        </w:rPr>
                        <w:t xml:space="preserve"> m</w:t>
                      </w:r>
                      <w:r>
                        <w:rPr>
                          <w:lang w:val="en-US"/>
                        </w:rPr>
                        <w:t>il</w:t>
                      </w:r>
                      <w:r w:rsidRPr="00204941">
                        <w:rPr>
                          <w:lang w:val="en-US"/>
                        </w:rPr>
                        <w:t>l</w:t>
                      </w:r>
                      <w:r>
                        <w:rPr>
                          <w:lang w:val="en-US"/>
                        </w:rPr>
                        <w:t>io</w:t>
                      </w:r>
                      <w:r w:rsidRPr="00204941">
                        <w:rPr>
                          <w:lang w:val="en-US"/>
                        </w:rPr>
                        <w:t>n</w:t>
                      </w:r>
                      <w:r>
                        <w:rPr>
                          <w:lang w:val="en-US"/>
                        </w:rPr>
                        <w:t xml:space="preserve"> PLN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F22C4">
        <w:rPr>
          <w:rFonts w:cs="Fira Sans"/>
          <w:szCs w:val="19"/>
          <w:lang w:val="en-GB"/>
        </w:rPr>
        <w:t xml:space="preserve">Gross financial result amounted to 204.3 million PLN (profit 275.8 million PLN, gross loss 71.5 million PLN). </w:t>
      </w:r>
      <w:r w:rsidRPr="00DF22C4">
        <w:rPr>
          <w:szCs w:val="19"/>
          <w:lang w:val="en-GB"/>
        </w:rPr>
        <w:t xml:space="preserve">Net financial result amounted to </w:t>
      </w:r>
      <w:r w:rsidRPr="00DF22C4">
        <w:rPr>
          <w:spacing w:val="-1"/>
          <w:szCs w:val="19"/>
          <w:lang w:val="en-GB"/>
        </w:rPr>
        <w:t>204.0</w:t>
      </w:r>
      <w:r w:rsidRPr="00DF22C4">
        <w:rPr>
          <w:spacing w:val="-4"/>
          <w:szCs w:val="19"/>
          <w:lang w:val="en-GB"/>
        </w:rPr>
        <w:t xml:space="preserve"> </w:t>
      </w:r>
      <w:r w:rsidRPr="00DF22C4">
        <w:rPr>
          <w:szCs w:val="19"/>
          <w:lang w:val="en-GB"/>
        </w:rPr>
        <w:t>million</w:t>
      </w:r>
      <w:r w:rsidRPr="00DF22C4">
        <w:rPr>
          <w:spacing w:val="-6"/>
          <w:szCs w:val="19"/>
          <w:lang w:val="en-GB"/>
        </w:rPr>
        <w:t xml:space="preserve"> </w:t>
      </w:r>
      <w:r w:rsidRPr="00DF22C4">
        <w:rPr>
          <w:szCs w:val="19"/>
          <w:lang w:val="en-GB"/>
        </w:rPr>
        <w:t>PLN</w:t>
      </w:r>
      <w:r w:rsidRPr="00DF22C4">
        <w:rPr>
          <w:spacing w:val="-5"/>
          <w:szCs w:val="19"/>
          <w:lang w:val="en-GB"/>
        </w:rPr>
        <w:t xml:space="preserve"> </w:t>
      </w:r>
      <w:r w:rsidRPr="00DF22C4">
        <w:rPr>
          <w:spacing w:val="-1"/>
          <w:szCs w:val="19"/>
          <w:lang w:val="en-GB"/>
        </w:rPr>
        <w:t>(205.5</w:t>
      </w:r>
      <w:r w:rsidRPr="00DF22C4">
        <w:rPr>
          <w:spacing w:val="-6"/>
          <w:szCs w:val="19"/>
          <w:lang w:val="en-GB"/>
        </w:rPr>
        <w:t xml:space="preserve"> </w:t>
      </w:r>
      <w:r w:rsidRPr="00DF22C4">
        <w:rPr>
          <w:szCs w:val="19"/>
          <w:lang w:val="en-GB"/>
        </w:rPr>
        <w:t>million</w:t>
      </w:r>
      <w:r w:rsidRPr="00DF22C4">
        <w:rPr>
          <w:spacing w:val="-6"/>
          <w:szCs w:val="19"/>
          <w:lang w:val="en-GB"/>
        </w:rPr>
        <w:t xml:space="preserve"> </w:t>
      </w:r>
      <w:r w:rsidRPr="00DF22C4">
        <w:rPr>
          <w:szCs w:val="19"/>
          <w:lang w:val="en-GB"/>
        </w:rPr>
        <w:t xml:space="preserve">PLN </w:t>
      </w:r>
      <w:r w:rsidR="00DC50FD">
        <w:rPr>
          <w:szCs w:val="19"/>
          <w:lang w:val="en-GB"/>
        </w:rPr>
        <w:t xml:space="preserve">in </w:t>
      </w:r>
      <w:r w:rsidRPr="00DF22C4">
        <w:rPr>
          <w:spacing w:val="-5"/>
          <w:szCs w:val="19"/>
          <w:lang w:val="en-GB"/>
        </w:rPr>
        <w:t xml:space="preserve">the </w:t>
      </w:r>
      <w:r w:rsidRPr="00DF22C4">
        <w:rPr>
          <w:spacing w:val="-1"/>
          <w:szCs w:val="19"/>
          <w:lang w:val="en-GB"/>
        </w:rPr>
        <w:t>previous year),</w:t>
      </w:r>
      <w:r w:rsidRPr="00DF22C4">
        <w:rPr>
          <w:spacing w:val="-6"/>
          <w:szCs w:val="19"/>
          <w:lang w:val="en-GB"/>
        </w:rPr>
        <w:t xml:space="preserve"> </w:t>
      </w:r>
      <w:r w:rsidRPr="00DF22C4">
        <w:rPr>
          <w:szCs w:val="19"/>
          <w:lang w:val="en"/>
        </w:rPr>
        <w:t xml:space="preserve">with a simultaneous increase in net profit (by 2.7%) and an increase in net loss (by 13.7%). </w:t>
      </w:r>
    </w:p>
    <w:p w14:paraId="591CBF39" w14:textId="6A01262A" w:rsidR="00DF22C4" w:rsidRPr="00DF22C4" w:rsidRDefault="00DF22C4" w:rsidP="00DF22C4">
      <w:pPr>
        <w:spacing w:line="288" w:lineRule="auto"/>
        <w:rPr>
          <w:rFonts w:eastAsia="Times New Roman" w:cs="Fira Sans"/>
          <w:spacing w:val="-1"/>
          <w:szCs w:val="19"/>
          <w:lang w:val="en-GB" w:eastAsia="pl-PL"/>
        </w:rPr>
      </w:pPr>
      <w:r w:rsidRPr="00DF22C4">
        <w:rPr>
          <w:rFonts w:eastAsia="Times New Roman" w:cs="Fira Sans"/>
          <w:spacing w:val="-1"/>
          <w:szCs w:val="19"/>
          <w:lang w:val="en-GB" w:eastAsia="pl-PL"/>
        </w:rPr>
        <w:t xml:space="preserve">In the first quarter of 2022 investment outlays of cultural institutions were 21.3% higher than </w:t>
      </w:r>
      <w:r w:rsidR="00DC50FD">
        <w:rPr>
          <w:rFonts w:eastAsia="Times New Roman" w:cs="Fira Sans"/>
          <w:spacing w:val="-1"/>
          <w:szCs w:val="19"/>
          <w:lang w:val="en-GB" w:eastAsia="pl-PL"/>
        </w:rPr>
        <w:t xml:space="preserve">in </w:t>
      </w:r>
      <w:r w:rsidRPr="00DF22C4">
        <w:rPr>
          <w:rFonts w:eastAsia="Times New Roman" w:cs="Fira Sans"/>
          <w:spacing w:val="-1"/>
          <w:szCs w:val="19"/>
          <w:lang w:val="en-GB" w:eastAsia="pl-PL"/>
        </w:rPr>
        <w:t>the previous year and amounted to 204.4 million PLN. The greatest share in investment outlays had cultural institutions in Mazowieckie Voivodship (24.3%).</w:t>
      </w:r>
    </w:p>
    <w:p w14:paraId="1E01504D" w14:textId="7BD318B5" w:rsidR="009C12A7" w:rsidRPr="00DF22C4" w:rsidRDefault="00DF22C4" w:rsidP="00DF22C4">
      <w:pPr>
        <w:spacing w:line="288" w:lineRule="auto"/>
        <w:rPr>
          <w:rFonts w:eastAsia="Times New Roman" w:cs="Fira Sans"/>
          <w:spacing w:val="-1"/>
          <w:szCs w:val="19"/>
          <w:lang w:val="en-GB" w:eastAsia="pl-PL"/>
        </w:rPr>
      </w:pPr>
      <w:r w:rsidRPr="00DF22C4">
        <w:rPr>
          <w:rFonts w:eastAsia="Times New Roman" w:cs="Fira Sans"/>
          <w:spacing w:val="-1"/>
          <w:szCs w:val="19"/>
          <w:lang w:val="en-GB" w:eastAsia="pl-PL"/>
        </w:rPr>
        <w:t>Investment outlays incurred by local government cultural institutions amounted to 123.5 million PLN, i.e 60.4% of the total amount of investment outlays</w:t>
      </w:r>
      <w:r>
        <w:rPr>
          <w:rFonts w:eastAsia="Times New Roman" w:cs="Fira Sans"/>
          <w:spacing w:val="-1"/>
          <w:szCs w:val="19"/>
          <w:lang w:val="en-GB" w:eastAsia="pl-PL"/>
        </w:rPr>
        <w:t>.</w:t>
      </w:r>
    </w:p>
    <w:p w14:paraId="7D52B145" w14:textId="76E2C451" w:rsidR="00B16871" w:rsidRDefault="00200EFC" w:rsidP="00241963">
      <w:pPr>
        <w:pStyle w:val="Tytuwykresu0"/>
        <w:spacing w:after="0"/>
        <w:ind w:left="851" w:hanging="851"/>
        <w:rPr>
          <w:rFonts w:ascii="Fira Sans" w:hAnsi="Fira Sans"/>
          <w:lang w:val="en-GB"/>
        </w:rPr>
      </w:pPr>
      <w:r>
        <w:rPr>
          <w:rFonts w:ascii="Fira Sans" w:hAnsi="Fira Sans"/>
        </w:rPr>
        <w:drawing>
          <wp:anchor distT="0" distB="0" distL="114300" distR="114300" simplePos="0" relativeHeight="251793408" behindDoc="0" locked="0" layoutInCell="1" allowOverlap="1" wp14:anchorId="5D85AA38" wp14:editId="3EBF02C8">
            <wp:simplePos x="0" y="0"/>
            <wp:positionH relativeFrom="margin">
              <wp:align>left</wp:align>
            </wp:positionH>
            <wp:positionV relativeFrom="paragraph">
              <wp:posOffset>494030</wp:posOffset>
            </wp:positionV>
            <wp:extent cx="4953000" cy="2482215"/>
            <wp:effectExtent l="0" t="0" r="0" b="0"/>
            <wp:wrapTopAndBottom/>
            <wp:docPr id="13" name="Obraz 13" descr="The pie chart presenting the structure of investment outlays of cultural institutions by legal forms in the first quarter of 2022" title="Char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482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AE1" w:rsidRPr="00763AE1">
        <w:rPr>
          <w:rFonts w:ascii="Fira Sans" w:hAnsi="Fira Sans"/>
          <w:lang w:val="en-GB"/>
        </w:rPr>
        <w:t>Chart 1. The structure of investment outlays of cultural institutions by legal forms in the first quarter of 2022</w:t>
      </w:r>
    </w:p>
    <w:p w14:paraId="63E8B5EC" w14:textId="573B581B" w:rsidR="00C1689D" w:rsidRPr="0083198C" w:rsidRDefault="00DC50FD" w:rsidP="00D262A8">
      <w:pPr>
        <w:spacing w:line="288" w:lineRule="auto"/>
        <w:rPr>
          <w:rFonts w:eastAsia="Times New Roman" w:cs="Fira Sans"/>
          <w:spacing w:val="-1"/>
          <w:szCs w:val="19"/>
          <w:lang w:val="en-GB" w:eastAsia="pl-PL"/>
        </w:rPr>
      </w:pPr>
      <w:r>
        <w:rPr>
          <w:rFonts w:eastAsia="Times New Roman" w:cs="Fira Sans"/>
          <w:spacing w:val="-1"/>
          <w:szCs w:val="19"/>
          <w:lang w:val="en-GB" w:eastAsia="pl-PL"/>
        </w:rPr>
        <w:t>Outlays of</w:t>
      </w:r>
      <w:r w:rsidR="0083198C" w:rsidRPr="008614D4">
        <w:rPr>
          <w:rFonts w:eastAsia="Times New Roman" w:cs="Fira Sans"/>
          <w:spacing w:val="-1"/>
          <w:szCs w:val="19"/>
          <w:lang w:val="en-GB" w:eastAsia="pl-PL"/>
        </w:rPr>
        <w:t xml:space="preserve"> cultural institutions on intangible</w:t>
      </w:r>
      <w:r w:rsidR="0083198C">
        <w:rPr>
          <w:rFonts w:eastAsia="Times New Roman" w:cs="Fira Sans"/>
          <w:spacing w:val="-1"/>
          <w:szCs w:val="19"/>
          <w:lang w:val="en-GB" w:eastAsia="pl-PL"/>
        </w:rPr>
        <w:t xml:space="preserve"> and legal</w:t>
      </w:r>
      <w:r w:rsidR="0083198C" w:rsidRPr="008614D4">
        <w:rPr>
          <w:rFonts w:eastAsia="Times New Roman" w:cs="Fira Sans"/>
          <w:spacing w:val="-1"/>
          <w:szCs w:val="19"/>
          <w:lang w:val="en-GB" w:eastAsia="pl-PL"/>
        </w:rPr>
        <w:t xml:space="preserve"> assets increased by 13.1% compared to the first quarter of 2021 and amounted to PLN 3.9 </w:t>
      </w:r>
      <w:r w:rsidR="0083198C">
        <w:rPr>
          <w:rFonts w:eastAsia="Times New Roman" w:cs="Fira Sans"/>
          <w:spacing w:val="-1"/>
          <w:szCs w:val="19"/>
          <w:lang w:val="en-GB" w:eastAsia="pl-PL"/>
        </w:rPr>
        <w:t>million. The largest outlays</w:t>
      </w:r>
      <w:r w:rsidR="0083198C" w:rsidRPr="008614D4">
        <w:rPr>
          <w:rFonts w:eastAsia="Times New Roman" w:cs="Fira Sans"/>
          <w:spacing w:val="-1"/>
          <w:szCs w:val="19"/>
          <w:lang w:val="en-GB" w:eastAsia="pl-PL"/>
        </w:rPr>
        <w:t xml:space="preserve"> was incurred by cultural institutions </w:t>
      </w:r>
      <w:r w:rsidR="0083198C">
        <w:rPr>
          <w:rFonts w:eastAsia="Times New Roman" w:cs="Fira Sans"/>
          <w:spacing w:val="-1"/>
          <w:szCs w:val="19"/>
          <w:lang w:val="en-GB" w:eastAsia="pl-PL"/>
        </w:rPr>
        <w:t>from Mazowieckie V</w:t>
      </w:r>
      <w:r w:rsidR="0083198C" w:rsidRPr="008614D4">
        <w:rPr>
          <w:rFonts w:eastAsia="Times New Roman" w:cs="Fira Sans"/>
          <w:spacing w:val="-1"/>
          <w:szCs w:val="19"/>
          <w:lang w:val="en-GB" w:eastAsia="pl-PL"/>
        </w:rPr>
        <w:t>oivodship (69.8% of the total).</w:t>
      </w:r>
    </w:p>
    <w:p w14:paraId="7198193D" w14:textId="54861C90" w:rsidR="00C1689D" w:rsidRPr="001962EF" w:rsidRDefault="001962EF" w:rsidP="001962EF">
      <w:pPr>
        <w:pStyle w:val="Tytutablicy"/>
        <w:ind w:left="709" w:hanging="709"/>
        <w:rPr>
          <w:lang w:val="en-GB"/>
        </w:rPr>
      </w:pPr>
      <w:r w:rsidRPr="00DD6D98">
        <w:rPr>
          <w:lang w:val="en-GB"/>
        </w:rPr>
        <w:t xml:space="preserve">Table 2. </w:t>
      </w:r>
      <w:r w:rsidRPr="001962EF">
        <w:rPr>
          <w:lang w:val="en-GB"/>
        </w:rPr>
        <w:t>Total revenues and total costs of cultural institution</w:t>
      </w:r>
      <w:r>
        <w:rPr>
          <w:lang w:val="en-GB"/>
        </w:rPr>
        <w:t>s by selected divisions and clas</w:t>
      </w:r>
      <w:r w:rsidRPr="001962EF">
        <w:rPr>
          <w:lang w:val="en-GB"/>
        </w:rPr>
        <w:t>ses of PKD classification in the first quarter of 2022</w:t>
      </w:r>
    </w:p>
    <w:tbl>
      <w:tblPr>
        <w:tblW w:w="0" w:type="auto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Table 2. Total revenues and total costs of cultural institutions by selected divisions and classes of PKD classification in the first quarter of 2022"/>
      </w:tblPr>
      <w:tblGrid>
        <w:gridCol w:w="3969"/>
        <w:gridCol w:w="1229"/>
        <w:gridCol w:w="1230"/>
        <w:gridCol w:w="1230"/>
      </w:tblGrid>
      <w:tr w:rsidR="00AD4E62" w:rsidRPr="00AD4E62" w14:paraId="278C96CC" w14:textId="77777777" w:rsidTr="00DF5D38">
        <w:trPr>
          <w:trHeight w:hRule="exact" w:val="910"/>
          <w:tblHeader/>
        </w:trPr>
        <w:tc>
          <w:tcPr>
            <w:tcW w:w="3969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1BC951" w14:textId="3FEAE5D6" w:rsidR="00AD4E62" w:rsidRPr="00DF5D38" w:rsidRDefault="00AD4E62" w:rsidP="00AD4E62">
            <w:pPr>
              <w:pStyle w:val="TableParagraph"/>
              <w:kinsoku w:val="0"/>
              <w:overflowPunct w:val="0"/>
              <w:spacing w:line="191" w:lineRule="exact"/>
              <w:jc w:val="center"/>
              <w:rPr>
                <w:rFonts w:ascii="Fira Sans" w:hAnsi="Fira Sans" w:cs="Fira Sans"/>
                <w:spacing w:val="-1"/>
                <w:sz w:val="19"/>
                <w:szCs w:val="19"/>
              </w:rPr>
            </w:pPr>
            <w:r w:rsidRPr="00EC7E39">
              <w:rPr>
                <w:rFonts w:ascii="Fira Sans" w:hAnsi="Fira Sans"/>
                <w:sz w:val="19"/>
                <w:szCs w:val="19"/>
                <w:lang w:val="en-GB"/>
              </w:rPr>
              <w:t>Specification</w:t>
            </w:r>
          </w:p>
        </w:tc>
        <w:tc>
          <w:tcPr>
            <w:tcW w:w="1229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2490B3D" w14:textId="77777777" w:rsidR="00AD4E62" w:rsidRPr="00875D1D" w:rsidRDefault="00AD4E62" w:rsidP="00AD4E62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 xml:space="preserve">Number of </w:t>
            </w:r>
          </w:p>
          <w:p w14:paraId="4740D67C" w14:textId="77777777" w:rsidR="00AD4E62" w:rsidRPr="00875D1D" w:rsidRDefault="00AD4E62" w:rsidP="00AD4E62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 xml:space="preserve">cultural </w:t>
            </w:r>
          </w:p>
          <w:p w14:paraId="10A69C1E" w14:textId="1D713D26" w:rsidR="00AD4E62" w:rsidRPr="00D6351C" w:rsidRDefault="00AD4E62" w:rsidP="00AD4E62">
            <w:pPr>
              <w:pStyle w:val="Tablicagwkarodek"/>
              <w:spacing w:before="0" w:after="0"/>
            </w:pPr>
            <w:r w:rsidRPr="00875D1D">
              <w:rPr>
                <w:rFonts w:cs="Fira Sans"/>
                <w:spacing w:val="-1"/>
                <w:lang w:val="en-GB"/>
              </w:rPr>
              <w:t>institutions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539CAC" w14:textId="77777777" w:rsidR="00AD4E62" w:rsidRPr="00875D1D" w:rsidRDefault="00AD4E62" w:rsidP="00AD4E62">
            <w:pPr>
              <w:pStyle w:val="TableParagraph"/>
              <w:kinsoku w:val="0"/>
              <w:overflowPunct w:val="0"/>
              <w:ind w:left="277" w:right="277"/>
              <w:jc w:val="center"/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 xml:space="preserve">Total </w:t>
            </w:r>
          </w:p>
          <w:p w14:paraId="62BFDF92" w14:textId="01AE6C79" w:rsidR="00AD4E62" w:rsidRPr="00AD4E62" w:rsidRDefault="00AD4E62" w:rsidP="00AD4E62">
            <w:pPr>
              <w:pStyle w:val="Tablicagwkarodek"/>
              <w:spacing w:before="0" w:after="0"/>
              <w:rPr>
                <w:lang w:val="en-GB"/>
              </w:rPr>
            </w:pPr>
            <w:r w:rsidRPr="00875D1D">
              <w:rPr>
                <w:rFonts w:cs="Fira Sans"/>
                <w:spacing w:val="-1"/>
                <w:lang w:val="en-GB"/>
              </w:rPr>
              <w:t xml:space="preserve">revenues 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2F43424" w14:textId="77777777" w:rsidR="00AD4E62" w:rsidRPr="00875D1D" w:rsidRDefault="00AD4E62" w:rsidP="00AD4E62">
            <w:pPr>
              <w:pStyle w:val="TableParagraph"/>
              <w:kinsoku w:val="0"/>
              <w:overflowPunct w:val="0"/>
              <w:ind w:left="90" w:right="99"/>
              <w:jc w:val="center"/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 xml:space="preserve">Total </w:t>
            </w:r>
          </w:p>
          <w:p w14:paraId="33ADA480" w14:textId="5D810F36" w:rsidR="00AD4E62" w:rsidRPr="00AD4E62" w:rsidRDefault="00AD4E62" w:rsidP="00AD4E62">
            <w:pPr>
              <w:pStyle w:val="Tablicagwkarodek"/>
              <w:spacing w:before="0" w:after="0"/>
              <w:rPr>
                <w:lang w:val="en-GB"/>
              </w:rPr>
            </w:pPr>
            <w:r w:rsidRPr="00875D1D">
              <w:rPr>
                <w:rFonts w:cs="Fira Sans"/>
                <w:spacing w:val="-1"/>
                <w:lang w:val="en-GB"/>
              </w:rPr>
              <w:t>costs</w:t>
            </w:r>
          </w:p>
        </w:tc>
      </w:tr>
      <w:tr w:rsidR="00AD4E62" w:rsidRPr="00623C37" w14:paraId="70E8B16B" w14:textId="77777777" w:rsidTr="00B57813">
        <w:tblPrEx>
          <w:tblCellMar>
            <w:left w:w="68" w:type="dxa"/>
            <w:right w:w="68" w:type="dxa"/>
          </w:tblCellMar>
        </w:tblPrEx>
        <w:trPr>
          <w:trHeight w:hRule="exact" w:val="376"/>
          <w:tblHeader/>
        </w:trPr>
        <w:tc>
          <w:tcPr>
            <w:tcW w:w="3969" w:type="dxa"/>
            <w:vMerge/>
            <w:vAlign w:val="center"/>
          </w:tcPr>
          <w:p w14:paraId="5781D0D9" w14:textId="77777777" w:rsidR="00AD4E62" w:rsidRPr="00AD4E62" w:rsidRDefault="00AD4E62" w:rsidP="00AD4E62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  <w:sz w:val="19"/>
                <w:szCs w:val="19"/>
                <w:lang w:val="en-GB"/>
              </w:rPr>
            </w:pPr>
          </w:p>
        </w:tc>
        <w:tc>
          <w:tcPr>
            <w:tcW w:w="1229" w:type="dxa"/>
            <w:vMerge/>
            <w:vAlign w:val="center"/>
          </w:tcPr>
          <w:p w14:paraId="2A35EC46" w14:textId="77777777" w:rsidR="00AD4E62" w:rsidRPr="00AD4E62" w:rsidRDefault="00AD4E62" w:rsidP="00AD4E62">
            <w:pPr>
              <w:pStyle w:val="Tablicagwkarodek"/>
              <w:rPr>
                <w:lang w:val="en-GB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71B6124B" w14:textId="70FEAD23" w:rsidR="00AD4E62" w:rsidRPr="00D6351C" w:rsidRDefault="00AD4E62" w:rsidP="00AD4E62">
            <w:pPr>
              <w:pStyle w:val="Tablicagwkarodek"/>
              <w:spacing w:before="0" w:after="0"/>
            </w:pPr>
            <w:r w:rsidRPr="00875D1D">
              <w:rPr>
                <w:rFonts w:cs="Fira Sans"/>
                <w:lang w:val="en-GB"/>
              </w:rPr>
              <w:t xml:space="preserve">in </w:t>
            </w:r>
            <w:r w:rsidRPr="00875D1D">
              <w:rPr>
                <w:rFonts w:cs="Fira Sans"/>
                <w:spacing w:val="-1"/>
                <w:lang w:val="en-GB"/>
              </w:rPr>
              <w:t>million</w:t>
            </w:r>
            <w:r w:rsidRPr="00875D1D">
              <w:rPr>
                <w:rFonts w:cs="Fira Sans"/>
                <w:lang w:val="en-GB"/>
              </w:rPr>
              <w:t xml:space="preserve"> </w:t>
            </w:r>
            <w:r w:rsidRPr="00875D1D">
              <w:rPr>
                <w:rFonts w:cs="Fira Sans"/>
                <w:spacing w:val="-1"/>
                <w:lang w:val="en-GB"/>
              </w:rPr>
              <w:t>PLN</w:t>
            </w:r>
          </w:p>
        </w:tc>
      </w:tr>
      <w:tr w:rsidR="00AD4E62" w:rsidRPr="00D6351C" w14:paraId="7EFB5F8B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29EB3E8C" w14:textId="18E8F047" w:rsidR="00AD4E62" w:rsidRPr="00AD4E62" w:rsidRDefault="00AD4E62" w:rsidP="00AD4E62">
            <w:pPr>
              <w:pStyle w:val="Tablicaboczek"/>
              <w:rPr>
                <w:b/>
              </w:rPr>
            </w:pPr>
            <w:r w:rsidRPr="00AD4E62">
              <w:rPr>
                <w:rFonts w:cs="Fira Sans"/>
                <w:b/>
                <w:bCs/>
                <w:spacing w:val="-1"/>
                <w:lang w:val="en-GB"/>
              </w:rPr>
              <w:t>Grand total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CB5142" w14:textId="58CEC660" w:rsidR="00AD4E62" w:rsidRPr="00B57813" w:rsidRDefault="00AD4E62" w:rsidP="00AD4E62">
            <w:pPr>
              <w:pStyle w:val="TableParagraph"/>
              <w:kinsoku w:val="0"/>
              <w:overflowPunct w:val="0"/>
              <w:spacing w:before="120" w:after="120" w:line="240" w:lineRule="exact"/>
              <w:ind w:right="62"/>
              <w:jc w:val="right"/>
              <w:rPr>
                <w:rFonts w:ascii="Fira Sans" w:hAnsi="Fira Sans"/>
                <w:b/>
                <w:sz w:val="19"/>
                <w:szCs w:val="19"/>
              </w:rPr>
            </w:pPr>
            <w:r w:rsidRPr="00B57813">
              <w:rPr>
                <w:rFonts w:ascii="Fira Sans" w:hAnsi="Fira Sans" w:cs="Fira Sans"/>
                <w:b/>
                <w:bCs/>
                <w:sz w:val="19"/>
                <w:szCs w:val="19"/>
              </w:rPr>
              <w:t>4</w:t>
            </w:r>
            <w:r w:rsidR="005D132F">
              <w:rPr>
                <w:rFonts w:ascii="Fira Sans" w:hAnsi="Fira Sans" w:cs="Fira Sans"/>
                <w:b/>
                <w:bCs/>
                <w:sz w:val="19"/>
                <w:szCs w:val="19"/>
              </w:rPr>
              <w:t>,</w:t>
            </w:r>
            <w:r w:rsidRPr="00B57813">
              <w:rPr>
                <w:rFonts w:ascii="Fira Sans" w:hAnsi="Fira Sans" w:cs="Fira Sans"/>
                <w:b/>
                <w:bCs/>
                <w:sz w:val="19"/>
                <w:szCs w:val="19"/>
              </w:rPr>
              <w:t>695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926FE" w14:textId="1CA20E9F" w:rsidR="00AD4E62" w:rsidRPr="00B57813" w:rsidRDefault="00AD4E62" w:rsidP="005D132F">
            <w:pPr>
              <w:pStyle w:val="TableParagraph"/>
              <w:kinsoku w:val="0"/>
              <w:overflowPunct w:val="0"/>
              <w:spacing w:before="120" w:after="120" w:line="240" w:lineRule="exact"/>
              <w:jc w:val="right"/>
              <w:rPr>
                <w:rFonts w:ascii="Fira Sans" w:hAnsi="Fira Sans"/>
                <w:b/>
                <w:sz w:val="19"/>
                <w:szCs w:val="19"/>
              </w:rPr>
            </w:pPr>
            <w:r w:rsidRPr="00B57813">
              <w:rPr>
                <w:rFonts w:ascii="Fira Sans" w:hAnsi="Fira Sans" w:cs="Fira Sans"/>
                <w:b/>
                <w:bCs/>
                <w:sz w:val="19"/>
                <w:szCs w:val="19"/>
              </w:rPr>
              <w:t>2</w:t>
            </w:r>
            <w:r w:rsidR="005D132F">
              <w:rPr>
                <w:rFonts w:ascii="Fira Sans" w:hAnsi="Fira Sans" w:cs="Fira Sans"/>
                <w:b/>
                <w:bCs/>
                <w:sz w:val="19"/>
                <w:szCs w:val="19"/>
              </w:rPr>
              <w:t>,</w:t>
            </w:r>
            <w:r w:rsidRPr="00B57813">
              <w:rPr>
                <w:rFonts w:ascii="Fira Sans" w:hAnsi="Fira Sans" w:cs="Fira Sans"/>
                <w:b/>
                <w:bCs/>
                <w:sz w:val="19"/>
                <w:szCs w:val="19"/>
              </w:rPr>
              <w:t>668</w:t>
            </w:r>
            <w:r w:rsidR="005D132F">
              <w:rPr>
                <w:rFonts w:ascii="Fira Sans" w:hAnsi="Fira Sans" w:cs="Fira Sans"/>
                <w:b/>
                <w:bCs/>
                <w:sz w:val="19"/>
                <w:szCs w:val="19"/>
              </w:rPr>
              <w:t>.</w:t>
            </w:r>
            <w:r w:rsidRPr="00B57813">
              <w:rPr>
                <w:rFonts w:ascii="Fira Sans" w:hAnsi="Fira Sans" w:cs="Fira Sans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9CC32" w14:textId="0063B4C3" w:rsidR="00AD4E62" w:rsidRPr="00B57813" w:rsidRDefault="00AD4E62" w:rsidP="005D132F">
            <w:pPr>
              <w:pStyle w:val="TableParagraph"/>
              <w:kinsoku w:val="0"/>
              <w:overflowPunct w:val="0"/>
              <w:spacing w:before="120" w:after="120" w:line="240" w:lineRule="exact"/>
              <w:ind w:left="83"/>
              <w:jc w:val="right"/>
              <w:rPr>
                <w:rFonts w:ascii="Fira Sans" w:hAnsi="Fira Sans"/>
                <w:b/>
                <w:sz w:val="19"/>
                <w:szCs w:val="19"/>
              </w:rPr>
            </w:pPr>
            <w:r w:rsidRPr="00B57813">
              <w:rPr>
                <w:rFonts w:ascii="Fira Sans" w:hAnsi="Fira Sans" w:cs="Fira Sans"/>
                <w:b/>
                <w:bCs/>
                <w:sz w:val="19"/>
                <w:szCs w:val="19"/>
              </w:rPr>
              <w:t>2</w:t>
            </w:r>
            <w:r w:rsidR="005D132F">
              <w:rPr>
                <w:rFonts w:ascii="Fira Sans" w:hAnsi="Fira Sans" w:cs="Fira Sans"/>
                <w:b/>
                <w:bCs/>
                <w:sz w:val="19"/>
                <w:szCs w:val="19"/>
              </w:rPr>
              <w:t>,</w:t>
            </w:r>
            <w:r w:rsidRPr="00B57813">
              <w:rPr>
                <w:rFonts w:ascii="Fira Sans" w:hAnsi="Fira Sans" w:cs="Fira Sans"/>
                <w:b/>
                <w:bCs/>
                <w:sz w:val="19"/>
                <w:szCs w:val="19"/>
              </w:rPr>
              <w:t>464</w:t>
            </w:r>
            <w:r w:rsidR="005D132F">
              <w:rPr>
                <w:rFonts w:ascii="Fira Sans" w:hAnsi="Fira Sans" w:cs="Fira Sans"/>
                <w:b/>
                <w:bCs/>
                <w:sz w:val="19"/>
                <w:szCs w:val="19"/>
              </w:rPr>
              <w:t>.</w:t>
            </w:r>
            <w:r w:rsidRPr="00B57813">
              <w:rPr>
                <w:rFonts w:ascii="Fira Sans" w:hAnsi="Fira Sans" w:cs="Fira Sans"/>
                <w:b/>
                <w:bCs/>
                <w:sz w:val="19"/>
                <w:szCs w:val="19"/>
              </w:rPr>
              <w:t>1</w:t>
            </w:r>
          </w:p>
        </w:tc>
      </w:tr>
      <w:tr w:rsidR="00AD4E62" w:rsidRPr="00977054" w14:paraId="7D440CAC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C8D5F58" w14:textId="019E9319" w:rsidR="00AD4E62" w:rsidRPr="00D6351C" w:rsidRDefault="00AD4E62" w:rsidP="00AD4E62">
            <w:pPr>
              <w:pStyle w:val="Tablicaboczek"/>
              <w:ind w:left="284"/>
            </w:pPr>
            <w:r w:rsidRPr="00875D1D">
              <w:rPr>
                <w:rFonts w:cs="Fira Sans"/>
                <w:spacing w:val="-1"/>
                <w:lang w:val="en-GB"/>
              </w:rPr>
              <w:t>local government units property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F7296" w14:textId="0AC5E404" w:rsidR="00AD4E62" w:rsidRPr="00D6351C" w:rsidRDefault="00AD4E62" w:rsidP="005D132F">
            <w:pPr>
              <w:pStyle w:val="TableParagraph"/>
              <w:kinsoku w:val="0"/>
              <w:overflowPunct w:val="0"/>
              <w:spacing w:before="120" w:after="120" w:line="240" w:lineRule="exact"/>
              <w:ind w:right="61"/>
              <w:jc w:val="right"/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 w:cs="Fira Sans"/>
                <w:sz w:val="19"/>
                <w:szCs w:val="19"/>
              </w:rPr>
              <w:t>4</w:t>
            </w:r>
            <w:r w:rsidR="005D132F">
              <w:rPr>
                <w:rFonts w:ascii="Fira Sans" w:hAnsi="Fira Sans" w:cs="Fira Sans"/>
                <w:sz w:val="19"/>
                <w:szCs w:val="19"/>
              </w:rPr>
              <w:t>,</w:t>
            </w:r>
            <w:r>
              <w:rPr>
                <w:rFonts w:ascii="Fira Sans" w:hAnsi="Fira Sans" w:cs="Fira Sans"/>
                <w:sz w:val="19"/>
                <w:szCs w:val="19"/>
              </w:rPr>
              <w:t>623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BA022" w14:textId="2918FA33" w:rsidR="00AD4E62" w:rsidRPr="00D6351C" w:rsidRDefault="00AD4E62" w:rsidP="005D132F">
            <w:pPr>
              <w:pStyle w:val="TableParagraph"/>
              <w:kinsoku w:val="0"/>
              <w:overflowPunct w:val="0"/>
              <w:spacing w:before="120" w:after="120" w:line="240" w:lineRule="exact"/>
              <w:jc w:val="right"/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 w:cs="Fira Sans"/>
                <w:spacing w:val="1"/>
                <w:sz w:val="19"/>
                <w:szCs w:val="19"/>
              </w:rPr>
              <w:t>2</w:t>
            </w:r>
            <w:r w:rsidR="005D132F">
              <w:rPr>
                <w:rFonts w:ascii="Fira Sans" w:hAnsi="Fira Sans" w:cs="Fira Sans"/>
                <w:spacing w:val="1"/>
                <w:sz w:val="19"/>
                <w:szCs w:val="19"/>
              </w:rPr>
              <w:t>,</w:t>
            </w:r>
            <w:r>
              <w:rPr>
                <w:rFonts w:ascii="Fira Sans" w:hAnsi="Fira Sans" w:cs="Fira Sans"/>
                <w:spacing w:val="1"/>
                <w:sz w:val="19"/>
                <w:szCs w:val="19"/>
              </w:rPr>
              <w:t>202</w:t>
            </w:r>
            <w:r w:rsidR="005D132F">
              <w:rPr>
                <w:rFonts w:ascii="Fira Sans" w:hAnsi="Fira Sans" w:cs="Fira Sans"/>
                <w:spacing w:val="1"/>
                <w:sz w:val="19"/>
                <w:szCs w:val="19"/>
              </w:rPr>
              <w:t>.</w:t>
            </w:r>
            <w:r>
              <w:rPr>
                <w:rFonts w:ascii="Fira Sans" w:hAnsi="Fira Sans" w:cs="Fira Sans"/>
                <w:spacing w:val="1"/>
                <w:sz w:val="19"/>
                <w:szCs w:val="19"/>
              </w:rPr>
              <w:t>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B28AB" w14:textId="692BDDBA" w:rsidR="00AD4E62" w:rsidRPr="00D6351C" w:rsidRDefault="00AD4E62" w:rsidP="005D132F">
            <w:pPr>
              <w:pStyle w:val="TableParagraph"/>
              <w:kinsoku w:val="0"/>
              <w:overflowPunct w:val="0"/>
              <w:spacing w:before="120" w:after="120" w:line="240" w:lineRule="exact"/>
              <w:ind w:left="83"/>
              <w:jc w:val="right"/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 w:cs="Fira Sans"/>
                <w:sz w:val="19"/>
                <w:szCs w:val="19"/>
              </w:rPr>
              <w:t>2</w:t>
            </w:r>
            <w:r w:rsidR="005D132F">
              <w:rPr>
                <w:rFonts w:ascii="Fira Sans" w:hAnsi="Fira Sans" w:cs="Fira Sans"/>
                <w:sz w:val="19"/>
                <w:szCs w:val="19"/>
              </w:rPr>
              <w:t>,</w:t>
            </w:r>
            <w:r>
              <w:rPr>
                <w:rFonts w:ascii="Fira Sans" w:hAnsi="Fira Sans" w:cs="Fira Sans"/>
                <w:sz w:val="19"/>
                <w:szCs w:val="19"/>
              </w:rPr>
              <w:t>041</w:t>
            </w:r>
            <w:r w:rsidR="005D132F">
              <w:rPr>
                <w:rFonts w:ascii="Fira Sans" w:hAnsi="Fira Sans" w:cs="Fira Sans"/>
                <w:sz w:val="19"/>
                <w:szCs w:val="19"/>
              </w:rPr>
              <w:t>.</w:t>
            </w:r>
            <w:r>
              <w:rPr>
                <w:rFonts w:ascii="Fira Sans" w:hAnsi="Fira Sans" w:cs="Fira Sans"/>
                <w:sz w:val="19"/>
                <w:szCs w:val="19"/>
              </w:rPr>
              <w:t>5</w:t>
            </w:r>
          </w:p>
        </w:tc>
      </w:tr>
      <w:tr w:rsidR="00AD4E62" w:rsidRPr="00977054" w14:paraId="13A3CC50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36A719B2" w14:textId="62E858F6" w:rsidR="00AD4E62" w:rsidRPr="00D6351C" w:rsidRDefault="00AD4E62" w:rsidP="00AD4E62">
            <w:pPr>
              <w:pStyle w:val="Tablicaboczek"/>
              <w:ind w:left="284"/>
            </w:pPr>
            <w:r w:rsidRPr="00875D1D">
              <w:rPr>
                <w:rFonts w:cs="Fira Sans"/>
                <w:spacing w:val="-1"/>
                <w:lang w:val="en-GB"/>
              </w:rPr>
              <w:t>government property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19B34" w14:textId="77777777" w:rsidR="00AD4E62" w:rsidRPr="00D6351C" w:rsidRDefault="00AD4E62" w:rsidP="00AD4E62">
            <w:pPr>
              <w:pStyle w:val="TableParagraph"/>
              <w:kinsoku w:val="0"/>
              <w:overflowPunct w:val="0"/>
              <w:spacing w:before="120" w:after="120" w:line="240" w:lineRule="exact"/>
              <w:ind w:right="61"/>
              <w:jc w:val="right"/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 w:cs="Fira Sans"/>
                <w:sz w:val="19"/>
                <w:szCs w:val="19"/>
              </w:rPr>
              <w:t>72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BF60D" w14:textId="7737501B" w:rsidR="00AD4E62" w:rsidRPr="00D6351C" w:rsidRDefault="00AD4E62" w:rsidP="005D132F">
            <w:pPr>
              <w:pStyle w:val="TableParagraph"/>
              <w:kinsoku w:val="0"/>
              <w:overflowPunct w:val="0"/>
              <w:spacing w:before="120" w:after="120" w:line="240" w:lineRule="exact"/>
              <w:jc w:val="right"/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 w:cs="Fira Sans"/>
                <w:sz w:val="19"/>
                <w:szCs w:val="19"/>
              </w:rPr>
              <w:t>465</w:t>
            </w:r>
            <w:r w:rsidR="005D132F">
              <w:rPr>
                <w:rFonts w:ascii="Fira Sans" w:hAnsi="Fira Sans" w:cs="Fira Sans"/>
                <w:sz w:val="19"/>
                <w:szCs w:val="19"/>
              </w:rPr>
              <w:t>.</w:t>
            </w:r>
            <w:r>
              <w:rPr>
                <w:rFonts w:ascii="Fira Sans" w:hAnsi="Fira Sans" w:cs="Fira Sans"/>
                <w:sz w:val="19"/>
                <w:szCs w:val="19"/>
              </w:rPr>
              <w:t>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B3A99" w14:textId="38AB2884" w:rsidR="00AD4E62" w:rsidRPr="00D6351C" w:rsidRDefault="00AD4E62" w:rsidP="005D132F">
            <w:pPr>
              <w:pStyle w:val="TableParagraph"/>
              <w:kinsoku w:val="0"/>
              <w:overflowPunct w:val="0"/>
              <w:spacing w:before="120" w:after="120" w:line="240" w:lineRule="exact"/>
              <w:ind w:left="83"/>
              <w:jc w:val="right"/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 w:cs="Fira Sans"/>
                <w:sz w:val="19"/>
                <w:szCs w:val="19"/>
              </w:rPr>
              <w:t>422</w:t>
            </w:r>
            <w:r w:rsidR="005D132F">
              <w:rPr>
                <w:rFonts w:ascii="Fira Sans" w:hAnsi="Fira Sans" w:cs="Fira Sans"/>
                <w:sz w:val="19"/>
                <w:szCs w:val="19"/>
              </w:rPr>
              <w:t>.</w:t>
            </w:r>
            <w:r>
              <w:rPr>
                <w:rFonts w:ascii="Fira Sans" w:hAnsi="Fira Sans" w:cs="Fira Sans"/>
                <w:sz w:val="19"/>
                <w:szCs w:val="19"/>
              </w:rPr>
              <w:t>6</w:t>
            </w:r>
          </w:p>
        </w:tc>
      </w:tr>
      <w:tr w:rsidR="00AD4E62" w:rsidRPr="00623C37" w14:paraId="1537D15D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DE1CC8B" w14:textId="396AF6A1" w:rsidR="00AD4E62" w:rsidRPr="00D6351C" w:rsidRDefault="00AD4E62" w:rsidP="00AD4E62">
            <w:pPr>
              <w:pStyle w:val="Tablicaboczek"/>
              <w:ind w:left="142"/>
            </w:pPr>
            <w:r w:rsidRPr="00875D1D">
              <w:rPr>
                <w:rFonts w:cs="Fira Sans"/>
                <w:spacing w:val="-1"/>
                <w:lang w:val="en-GB"/>
              </w:rPr>
              <w:t>of which: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09BCE" w14:textId="77777777" w:rsidR="00AD4E62" w:rsidRPr="00D6351C" w:rsidRDefault="00AD4E62" w:rsidP="00AD4E62">
            <w:pPr>
              <w:pStyle w:val="TableParagraph"/>
              <w:kinsoku w:val="0"/>
              <w:overflowPunct w:val="0"/>
              <w:spacing w:before="120" w:after="120" w:line="240" w:lineRule="exact"/>
              <w:ind w:right="61"/>
              <w:jc w:val="right"/>
              <w:rPr>
                <w:rFonts w:ascii="Fira Sans" w:hAnsi="Fira Sans" w:cs="Fira Sans"/>
                <w:sz w:val="19"/>
                <w:szCs w:val="19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6073A" w14:textId="77777777" w:rsidR="00AD4E62" w:rsidRPr="00D6351C" w:rsidRDefault="00AD4E62" w:rsidP="00AD4E62">
            <w:pPr>
              <w:pStyle w:val="TableParagraph"/>
              <w:kinsoku w:val="0"/>
              <w:overflowPunct w:val="0"/>
              <w:spacing w:before="120" w:after="120" w:line="240" w:lineRule="exact"/>
              <w:jc w:val="right"/>
              <w:rPr>
                <w:rFonts w:ascii="Fira Sans" w:hAnsi="Fira Sans" w:cs="Fira Sans"/>
                <w:sz w:val="19"/>
                <w:szCs w:val="19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200A4C" w14:textId="77777777" w:rsidR="00AD4E62" w:rsidRPr="00D6351C" w:rsidRDefault="00AD4E62" w:rsidP="00AD4E62">
            <w:pPr>
              <w:pStyle w:val="TableParagraph"/>
              <w:kinsoku w:val="0"/>
              <w:overflowPunct w:val="0"/>
              <w:spacing w:before="120" w:after="120"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9"/>
                <w:szCs w:val="19"/>
              </w:rPr>
            </w:pPr>
          </w:p>
        </w:tc>
      </w:tr>
      <w:tr w:rsidR="00AD4E62" w:rsidRPr="00ED0523" w14:paraId="723F240E" w14:textId="77777777" w:rsidTr="00D520D9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1967A8C4" w14:textId="0B31E0B5" w:rsidR="00AD4E62" w:rsidRPr="00AD4E62" w:rsidRDefault="00AD4E62" w:rsidP="00AD4E62">
            <w:pPr>
              <w:pStyle w:val="Tablicaboczek"/>
              <w:ind w:left="454" w:hanging="170"/>
              <w:rPr>
                <w:lang w:val="en-GB"/>
              </w:rPr>
            </w:pPr>
            <w:r w:rsidRPr="00875D1D">
              <w:rPr>
                <w:rFonts w:cs="Fira Sans"/>
                <w:spacing w:val="-1"/>
                <w:lang w:val="en-GB"/>
              </w:rPr>
              <w:t>creative, arts and entertainment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8C221B9" w14:textId="14DE46AB" w:rsidR="00AD4E62" w:rsidRPr="00D6351C" w:rsidRDefault="00AD4E62" w:rsidP="005D132F">
            <w:pPr>
              <w:pStyle w:val="TableParagraph"/>
              <w:kinsoku w:val="0"/>
              <w:overflowPunct w:val="0"/>
              <w:spacing w:before="120" w:after="120" w:line="240" w:lineRule="exact"/>
              <w:ind w:right="61"/>
              <w:jc w:val="right"/>
              <w:rPr>
                <w:rFonts w:ascii="Fira Sans" w:hAnsi="Fira Sans" w:cs="Fira Sans"/>
                <w:sz w:val="19"/>
                <w:szCs w:val="19"/>
              </w:rPr>
            </w:pPr>
            <w:r>
              <w:rPr>
                <w:rFonts w:ascii="Fira Sans" w:hAnsi="Fira Sans" w:cs="Fira Sans"/>
                <w:sz w:val="19"/>
                <w:szCs w:val="19"/>
              </w:rPr>
              <w:t>2</w:t>
            </w:r>
            <w:r w:rsidR="005D132F">
              <w:rPr>
                <w:rFonts w:ascii="Fira Sans" w:hAnsi="Fira Sans" w:cs="Fira Sans"/>
                <w:sz w:val="19"/>
                <w:szCs w:val="19"/>
              </w:rPr>
              <w:t>,</w:t>
            </w:r>
            <w:r>
              <w:rPr>
                <w:rFonts w:ascii="Fira Sans" w:hAnsi="Fira Sans" w:cs="Fira Sans"/>
                <w:sz w:val="19"/>
                <w:szCs w:val="19"/>
              </w:rPr>
              <w:t>318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A948ABB" w14:textId="370572F5" w:rsidR="00AD4E62" w:rsidRPr="00D6351C" w:rsidRDefault="00AD4E62" w:rsidP="005D132F">
            <w:pPr>
              <w:pStyle w:val="TableParagraph"/>
              <w:kinsoku w:val="0"/>
              <w:overflowPunct w:val="0"/>
              <w:spacing w:before="120" w:after="120" w:line="240" w:lineRule="exact"/>
              <w:jc w:val="right"/>
              <w:rPr>
                <w:rFonts w:ascii="Fira Sans" w:hAnsi="Fira Sans" w:cs="Fira Sans"/>
                <w:sz w:val="19"/>
                <w:szCs w:val="19"/>
              </w:rPr>
            </w:pPr>
            <w:r>
              <w:rPr>
                <w:rFonts w:ascii="Fira Sans" w:hAnsi="Fira Sans" w:cs="Fira Sans"/>
                <w:sz w:val="19"/>
                <w:szCs w:val="19"/>
              </w:rPr>
              <w:t>1</w:t>
            </w:r>
            <w:r w:rsidR="005D132F">
              <w:rPr>
                <w:rFonts w:ascii="Fira Sans" w:hAnsi="Fira Sans" w:cs="Fira Sans"/>
                <w:sz w:val="19"/>
                <w:szCs w:val="19"/>
              </w:rPr>
              <w:t>,</w:t>
            </w:r>
            <w:r>
              <w:rPr>
                <w:rFonts w:ascii="Fira Sans" w:hAnsi="Fira Sans" w:cs="Fira Sans"/>
                <w:sz w:val="19"/>
                <w:szCs w:val="19"/>
              </w:rPr>
              <w:t>623</w:t>
            </w:r>
            <w:r w:rsidR="005D132F">
              <w:rPr>
                <w:rFonts w:ascii="Fira Sans" w:hAnsi="Fira Sans" w:cs="Fira Sans"/>
                <w:sz w:val="19"/>
                <w:szCs w:val="19"/>
              </w:rPr>
              <w:t>.</w:t>
            </w:r>
            <w:r>
              <w:rPr>
                <w:rFonts w:ascii="Fira Sans" w:hAnsi="Fira Sans" w:cs="Fira Sans"/>
                <w:sz w:val="19"/>
                <w:szCs w:val="19"/>
              </w:rPr>
              <w:t>4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F9AD736" w14:textId="7F479541" w:rsidR="00AD4E62" w:rsidRPr="00D6351C" w:rsidRDefault="00AD4E62" w:rsidP="005D132F">
            <w:pPr>
              <w:pStyle w:val="TableParagraph"/>
              <w:kinsoku w:val="0"/>
              <w:overflowPunct w:val="0"/>
              <w:spacing w:before="120" w:after="120" w:line="240" w:lineRule="exact"/>
              <w:ind w:left="83"/>
              <w:jc w:val="right"/>
              <w:rPr>
                <w:rFonts w:ascii="Fira Sans" w:hAnsi="Fira Sans"/>
                <w:sz w:val="19"/>
                <w:szCs w:val="19"/>
              </w:rPr>
            </w:pPr>
            <w:r>
              <w:rPr>
                <w:rFonts w:ascii="Fira Sans" w:hAnsi="Fira Sans" w:cs="Fira Sans"/>
                <w:spacing w:val="1"/>
                <w:sz w:val="19"/>
                <w:szCs w:val="19"/>
              </w:rPr>
              <w:t>1</w:t>
            </w:r>
            <w:r w:rsidR="005D132F">
              <w:rPr>
                <w:rFonts w:ascii="Fira Sans" w:hAnsi="Fira Sans" w:cs="Fira Sans"/>
                <w:spacing w:val="1"/>
                <w:sz w:val="19"/>
                <w:szCs w:val="19"/>
              </w:rPr>
              <w:t>,</w:t>
            </w:r>
            <w:r>
              <w:rPr>
                <w:rFonts w:ascii="Fira Sans" w:hAnsi="Fira Sans" w:cs="Fira Sans"/>
                <w:spacing w:val="1"/>
                <w:sz w:val="19"/>
                <w:szCs w:val="19"/>
              </w:rPr>
              <w:t>481</w:t>
            </w:r>
            <w:r w:rsidR="005D132F">
              <w:rPr>
                <w:rFonts w:ascii="Fira Sans" w:hAnsi="Fira Sans" w:cs="Fira Sans"/>
                <w:spacing w:val="1"/>
                <w:sz w:val="19"/>
                <w:szCs w:val="19"/>
              </w:rPr>
              <w:t>.</w:t>
            </w:r>
            <w:r>
              <w:rPr>
                <w:rFonts w:ascii="Fira Sans" w:hAnsi="Fira Sans" w:cs="Fira Sans"/>
                <w:spacing w:val="1"/>
                <w:sz w:val="19"/>
                <w:szCs w:val="19"/>
              </w:rPr>
              <w:t>4</w:t>
            </w:r>
          </w:p>
        </w:tc>
      </w:tr>
      <w:tr w:rsidR="00AD4E62" w:rsidRPr="00D6351C" w14:paraId="300F25D5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B572D96" w14:textId="20CF546F" w:rsidR="00AD4E62" w:rsidRPr="00D6351C" w:rsidRDefault="00AD4E62" w:rsidP="00AD4E62">
            <w:pPr>
              <w:pStyle w:val="Tablicaboczek"/>
              <w:ind w:left="567"/>
            </w:pPr>
            <w:r w:rsidRPr="00875D1D">
              <w:rPr>
                <w:rFonts w:cs="Fira Sans"/>
                <w:spacing w:val="-1"/>
                <w:lang w:val="en-GB"/>
              </w:rPr>
              <w:t>of which: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7CC11C" w14:textId="77777777" w:rsidR="00AD4E62" w:rsidRPr="00D6351C" w:rsidRDefault="00AD4E62" w:rsidP="00AD4E62">
            <w:pPr>
              <w:pStyle w:val="TableParagraph"/>
              <w:kinsoku w:val="0"/>
              <w:overflowPunct w:val="0"/>
              <w:spacing w:before="120" w:after="120" w:line="240" w:lineRule="exact"/>
              <w:ind w:left="68" w:right="380"/>
              <w:rPr>
                <w:rFonts w:ascii="Fira Sans" w:hAnsi="Fira Sans" w:cs="Fira Sans"/>
                <w:spacing w:val="-1"/>
                <w:sz w:val="19"/>
                <w:szCs w:val="19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9457B" w14:textId="77777777" w:rsidR="00AD4E62" w:rsidRPr="00D6351C" w:rsidRDefault="00AD4E62" w:rsidP="00AD4E62">
            <w:pPr>
              <w:pStyle w:val="TableParagraph"/>
              <w:kinsoku w:val="0"/>
              <w:overflowPunct w:val="0"/>
              <w:spacing w:before="120" w:after="120" w:line="240" w:lineRule="exact"/>
              <w:ind w:left="68" w:right="380"/>
              <w:rPr>
                <w:rFonts w:ascii="Fira Sans" w:hAnsi="Fira Sans" w:cs="Fira Sans"/>
                <w:spacing w:val="-1"/>
                <w:sz w:val="19"/>
                <w:szCs w:val="19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B789F" w14:textId="77777777" w:rsidR="00AD4E62" w:rsidRPr="00D6351C" w:rsidRDefault="00AD4E62" w:rsidP="00AD4E62">
            <w:pPr>
              <w:pStyle w:val="TableParagraph"/>
              <w:kinsoku w:val="0"/>
              <w:overflowPunct w:val="0"/>
              <w:spacing w:before="120" w:after="120" w:line="240" w:lineRule="exact"/>
              <w:ind w:left="68" w:right="380"/>
              <w:rPr>
                <w:rFonts w:ascii="Fira Sans" w:hAnsi="Fira Sans" w:cs="Fira Sans"/>
                <w:spacing w:val="-1"/>
                <w:sz w:val="19"/>
                <w:szCs w:val="19"/>
              </w:rPr>
            </w:pPr>
          </w:p>
        </w:tc>
      </w:tr>
      <w:tr w:rsidR="00AD4E62" w:rsidRPr="00ED0523" w14:paraId="11E9AC3F" w14:textId="77777777" w:rsidTr="00D520D9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502B2D73" w14:textId="4F3E5F25" w:rsidR="00AD4E62" w:rsidRPr="00D6351C" w:rsidRDefault="00AD4E62" w:rsidP="00AD4E62">
            <w:pPr>
              <w:pStyle w:val="Tablicaboczek"/>
              <w:ind w:left="879" w:hanging="170"/>
            </w:pPr>
            <w:r w:rsidRPr="00875D1D">
              <w:rPr>
                <w:rFonts w:cs="Fira Sans"/>
                <w:spacing w:val="-1"/>
                <w:lang w:val="en-GB"/>
              </w:rPr>
              <w:t>performing arts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7B8326" w14:textId="77777777" w:rsidR="00AD4E62" w:rsidRPr="00D6351C" w:rsidRDefault="00AD4E62" w:rsidP="00AD4E62">
            <w:pPr>
              <w:pStyle w:val="TableParagraph"/>
              <w:kinsoku w:val="0"/>
              <w:overflowPunct w:val="0"/>
              <w:spacing w:before="120" w:after="120" w:line="240" w:lineRule="exact"/>
              <w:ind w:right="62"/>
              <w:jc w:val="right"/>
              <w:rPr>
                <w:rFonts w:ascii="Fira Sans" w:hAnsi="Fira Sans" w:cs="Fira Sans"/>
                <w:sz w:val="19"/>
                <w:szCs w:val="19"/>
              </w:rPr>
            </w:pPr>
            <w:r>
              <w:rPr>
                <w:rFonts w:ascii="Fira Sans" w:hAnsi="Fira Sans" w:cs="Fira Sans"/>
                <w:sz w:val="19"/>
                <w:szCs w:val="19"/>
              </w:rPr>
              <w:t>152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46311A2" w14:textId="1A924996" w:rsidR="00AD4E62" w:rsidRPr="00D6351C" w:rsidRDefault="00AD4E62" w:rsidP="005D132F">
            <w:pPr>
              <w:pStyle w:val="TableParagraph"/>
              <w:kinsoku w:val="0"/>
              <w:overflowPunct w:val="0"/>
              <w:spacing w:before="120" w:after="120" w:line="240" w:lineRule="exact"/>
              <w:jc w:val="right"/>
              <w:rPr>
                <w:rFonts w:ascii="Fira Sans" w:hAnsi="Fira Sans" w:cs="Fira Sans"/>
                <w:sz w:val="19"/>
                <w:szCs w:val="19"/>
              </w:rPr>
            </w:pPr>
            <w:r>
              <w:rPr>
                <w:rFonts w:ascii="Fira Sans" w:hAnsi="Fira Sans" w:cs="Fira Sans"/>
                <w:sz w:val="19"/>
                <w:szCs w:val="19"/>
              </w:rPr>
              <w:t>510</w:t>
            </w:r>
            <w:r w:rsidR="005D132F">
              <w:rPr>
                <w:rFonts w:ascii="Fira Sans" w:hAnsi="Fira Sans" w:cs="Fira Sans"/>
                <w:sz w:val="19"/>
                <w:szCs w:val="19"/>
              </w:rPr>
              <w:t>.</w:t>
            </w:r>
            <w:r>
              <w:rPr>
                <w:rFonts w:ascii="Fira Sans" w:hAnsi="Fira Sans" w:cs="Fira Sans"/>
                <w:sz w:val="19"/>
                <w:szCs w:val="19"/>
              </w:rPr>
              <w:t>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7A862F8" w14:textId="07BA53FB" w:rsidR="00AD4E62" w:rsidRPr="00D6351C" w:rsidRDefault="00AD4E62" w:rsidP="005D132F">
            <w:pPr>
              <w:pStyle w:val="TableParagraph"/>
              <w:kinsoku w:val="0"/>
              <w:overflowPunct w:val="0"/>
              <w:spacing w:before="120" w:after="120"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9"/>
                <w:szCs w:val="19"/>
              </w:rPr>
            </w:pPr>
            <w:r>
              <w:rPr>
                <w:rFonts w:ascii="Fira Sans" w:hAnsi="Fira Sans" w:cs="Fira Sans"/>
                <w:sz w:val="19"/>
                <w:szCs w:val="19"/>
              </w:rPr>
              <w:t>499</w:t>
            </w:r>
            <w:r w:rsidR="005D132F">
              <w:rPr>
                <w:rFonts w:ascii="Fira Sans" w:hAnsi="Fira Sans" w:cs="Fira Sans"/>
                <w:sz w:val="19"/>
                <w:szCs w:val="19"/>
              </w:rPr>
              <w:t>.</w:t>
            </w:r>
            <w:r>
              <w:rPr>
                <w:rFonts w:ascii="Fira Sans" w:hAnsi="Fira Sans" w:cs="Fira Sans"/>
                <w:sz w:val="19"/>
                <w:szCs w:val="19"/>
              </w:rPr>
              <w:t>5</w:t>
            </w:r>
          </w:p>
        </w:tc>
      </w:tr>
    </w:tbl>
    <w:p w14:paraId="00004E3B" w14:textId="43A7170E" w:rsidR="0052656C" w:rsidRPr="000E026A" w:rsidRDefault="000E026A" w:rsidP="000E026A">
      <w:pPr>
        <w:pStyle w:val="Tytutablicy"/>
        <w:ind w:left="709" w:hanging="709"/>
        <w:rPr>
          <w:lang w:val="en-GB"/>
        </w:rPr>
      </w:pPr>
      <w:r w:rsidRPr="001962EF">
        <w:rPr>
          <w:lang w:val="en-GB"/>
        </w:rPr>
        <w:lastRenderedPageBreak/>
        <w:t>Table 2. Total revenues and total costs of cultural institution</w:t>
      </w:r>
      <w:r>
        <w:rPr>
          <w:lang w:val="en-GB"/>
        </w:rPr>
        <w:t>s by selected divisions and clas</w:t>
      </w:r>
      <w:r w:rsidRPr="001962EF">
        <w:rPr>
          <w:lang w:val="en-GB"/>
        </w:rPr>
        <w:t>ses of PKD classification in the first quarter of 2022</w:t>
      </w:r>
      <w:r w:rsidRPr="000E026A">
        <w:rPr>
          <w:lang w:val="en-GB"/>
        </w:rPr>
        <w:t xml:space="preserve"> </w:t>
      </w:r>
      <w:r>
        <w:rPr>
          <w:lang w:val="en-GB"/>
        </w:rPr>
        <w:t>(</w:t>
      </w:r>
      <w:r w:rsidR="00DF48A4">
        <w:rPr>
          <w:lang w:val="en-GB"/>
        </w:rPr>
        <w:t>cont.</w:t>
      </w:r>
      <w:r w:rsidR="0052656C" w:rsidRPr="000E026A">
        <w:rPr>
          <w:lang w:val="en-GB"/>
        </w:rPr>
        <w:t>)</w:t>
      </w:r>
    </w:p>
    <w:tbl>
      <w:tblPr>
        <w:tblW w:w="0" w:type="auto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Table 2. Total revenues and total costs of cultural institutions by selected divisions and classes of PKD classification in the first quarter of 2022 (cont.)"/>
      </w:tblPr>
      <w:tblGrid>
        <w:gridCol w:w="3969"/>
        <w:gridCol w:w="1229"/>
        <w:gridCol w:w="1230"/>
        <w:gridCol w:w="1230"/>
      </w:tblGrid>
      <w:tr w:rsidR="00AD4E62" w:rsidRPr="00623C37" w14:paraId="3DCC5E77" w14:textId="77777777" w:rsidTr="00DF5D38">
        <w:trPr>
          <w:trHeight w:hRule="exact" w:val="910"/>
          <w:tblHeader/>
        </w:trPr>
        <w:tc>
          <w:tcPr>
            <w:tcW w:w="3969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18E28AB" w14:textId="1AA47400" w:rsidR="00AD4E62" w:rsidRPr="00DF5D38" w:rsidRDefault="00AD4E62" w:rsidP="00AD4E62">
            <w:pPr>
              <w:pStyle w:val="TableParagraph"/>
              <w:kinsoku w:val="0"/>
              <w:overflowPunct w:val="0"/>
              <w:spacing w:line="191" w:lineRule="exact"/>
              <w:jc w:val="center"/>
              <w:rPr>
                <w:rFonts w:ascii="Fira Sans" w:hAnsi="Fira Sans" w:cs="Fira Sans"/>
                <w:spacing w:val="-1"/>
                <w:sz w:val="19"/>
                <w:szCs w:val="19"/>
              </w:rPr>
            </w:pPr>
            <w:r w:rsidRPr="00EC7E39">
              <w:rPr>
                <w:rFonts w:ascii="Fira Sans" w:hAnsi="Fira Sans"/>
                <w:sz w:val="19"/>
                <w:szCs w:val="19"/>
                <w:lang w:val="en-GB"/>
              </w:rPr>
              <w:t>Specification</w:t>
            </w:r>
          </w:p>
        </w:tc>
        <w:tc>
          <w:tcPr>
            <w:tcW w:w="1229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B2E7EDA" w14:textId="77777777" w:rsidR="00AD4E62" w:rsidRPr="00875D1D" w:rsidRDefault="00AD4E62" w:rsidP="00AD4E62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 xml:space="preserve">Number of </w:t>
            </w:r>
          </w:p>
          <w:p w14:paraId="01C542DF" w14:textId="77777777" w:rsidR="00AD4E62" w:rsidRPr="00875D1D" w:rsidRDefault="00AD4E62" w:rsidP="00AD4E62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 xml:space="preserve">cultural </w:t>
            </w:r>
          </w:p>
          <w:p w14:paraId="45DF040A" w14:textId="07A3180B" w:rsidR="00AD4E62" w:rsidRPr="00D6351C" w:rsidRDefault="00AD4E62" w:rsidP="00AD4E62">
            <w:pPr>
              <w:pStyle w:val="Tablicagwkarodek"/>
              <w:spacing w:before="0" w:after="0"/>
            </w:pPr>
            <w:r w:rsidRPr="00875D1D">
              <w:rPr>
                <w:rFonts w:cs="Fira Sans"/>
                <w:spacing w:val="-1"/>
                <w:lang w:val="en-GB"/>
              </w:rPr>
              <w:t>institutions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93ABAB" w14:textId="77777777" w:rsidR="00AD4E62" w:rsidRPr="00875D1D" w:rsidRDefault="00AD4E62" w:rsidP="00AD4E62">
            <w:pPr>
              <w:pStyle w:val="TableParagraph"/>
              <w:kinsoku w:val="0"/>
              <w:overflowPunct w:val="0"/>
              <w:ind w:left="277" w:right="277"/>
              <w:jc w:val="center"/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 xml:space="preserve">Total </w:t>
            </w:r>
          </w:p>
          <w:p w14:paraId="17AAD03F" w14:textId="622D9925" w:rsidR="00AD4E62" w:rsidRPr="00DF5D38" w:rsidRDefault="00AD4E62" w:rsidP="00AD4E62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Calibri"/>
                <w:sz w:val="19"/>
                <w:szCs w:val="19"/>
              </w:rPr>
            </w:pP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 xml:space="preserve">revenues 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16C7DCD1" w14:textId="77777777" w:rsidR="00AD4E62" w:rsidRPr="00875D1D" w:rsidRDefault="00AD4E62" w:rsidP="00AD4E62">
            <w:pPr>
              <w:pStyle w:val="TableParagraph"/>
              <w:kinsoku w:val="0"/>
              <w:overflowPunct w:val="0"/>
              <w:ind w:left="90" w:right="99"/>
              <w:jc w:val="center"/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</w:pP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 xml:space="preserve">Total </w:t>
            </w:r>
          </w:p>
          <w:p w14:paraId="1F1683D6" w14:textId="0C6EFBF8" w:rsidR="00AD4E62" w:rsidRPr="00D6351C" w:rsidRDefault="00AD4E62" w:rsidP="00AD4E62">
            <w:pPr>
              <w:pStyle w:val="Tablicagwkarodek"/>
              <w:spacing w:before="0" w:after="0"/>
            </w:pPr>
            <w:r w:rsidRPr="00875D1D">
              <w:rPr>
                <w:rFonts w:cs="Fira Sans"/>
                <w:spacing w:val="-1"/>
                <w:lang w:val="en-GB"/>
              </w:rPr>
              <w:t>costs</w:t>
            </w:r>
          </w:p>
        </w:tc>
      </w:tr>
      <w:tr w:rsidR="00AD4E62" w:rsidRPr="00623C37" w14:paraId="771F5D7C" w14:textId="77777777" w:rsidTr="00B57813">
        <w:tblPrEx>
          <w:tblCellMar>
            <w:left w:w="68" w:type="dxa"/>
            <w:right w:w="68" w:type="dxa"/>
          </w:tblCellMar>
        </w:tblPrEx>
        <w:trPr>
          <w:trHeight w:hRule="exact" w:val="336"/>
          <w:tblHeader/>
        </w:trPr>
        <w:tc>
          <w:tcPr>
            <w:tcW w:w="3969" w:type="dxa"/>
            <w:vMerge/>
            <w:vAlign w:val="center"/>
          </w:tcPr>
          <w:p w14:paraId="6450DE22" w14:textId="77777777" w:rsidR="00AD4E62" w:rsidRPr="00D6351C" w:rsidRDefault="00AD4E62" w:rsidP="00AD4E62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229" w:type="dxa"/>
            <w:vMerge/>
            <w:vAlign w:val="center"/>
          </w:tcPr>
          <w:p w14:paraId="0D66B591" w14:textId="77777777" w:rsidR="00AD4E62" w:rsidRPr="00D6351C" w:rsidRDefault="00AD4E62" w:rsidP="00AD4E62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38502EC7" w14:textId="5CCA7454" w:rsidR="00AD4E62" w:rsidRPr="00D6351C" w:rsidRDefault="00AD4E62" w:rsidP="00AD4E62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  <w:sz w:val="19"/>
                <w:szCs w:val="19"/>
              </w:rPr>
            </w:pPr>
            <w:r w:rsidRPr="00875D1D">
              <w:rPr>
                <w:rFonts w:ascii="Fira Sans" w:hAnsi="Fira Sans" w:cs="Fira Sans"/>
                <w:sz w:val="19"/>
                <w:szCs w:val="19"/>
                <w:lang w:val="en-GB"/>
              </w:rPr>
              <w:t xml:space="preserve">in </w:t>
            </w: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million</w:t>
            </w:r>
            <w:r w:rsidRPr="00875D1D">
              <w:rPr>
                <w:rFonts w:ascii="Fira Sans" w:hAnsi="Fira Sans" w:cs="Fira Sans"/>
                <w:sz w:val="19"/>
                <w:szCs w:val="19"/>
                <w:lang w:val="en-GB"/>
              </w:rPr>
              <w:t xml:space="preserve"> </w:t>
            </w:r>
            <w:r w:rsidRPr="00875D1D">
              <w:rPr>
                <w:rFonts w:ascii="Fira Sans" w:hAnsi="Fira Sans" w:cs="Fira Sans"/>
                <w:spacing w:val="-1"/>
                <w:sz w:val="19"/>
                <w:szCs w:val="19"/>
                <w:lang w:val="en-GB"/>
              </w:rPr>
              <w:t>PLN</w:t>
            </w:r>
          </w:p>
        </w:tc>
      </w:tr>
      <w:tr w:rsidR="00AD4E62" w:rsidRPr="00D6351C" w14:paraId="7DD29247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9524C0C" w14:textId="6CD1EA77" w:rsidR="00AD4E62" w:rsidRPr="00D6351C" w:rsidRDefault="00AD4E62" w:rsidP="00AD4E62">
            <w:pPr>
              <w:pStyle w:val="Tablicaboczek"/>
              <w:ind w:left="879" w:hanging="170"/>
            </w:pPr>
            <w:r w:rsidRPr="00875D1D">
              <w:rPr>
                <w:rFonts w:cs="Fira Sans"/>
                <w:spacing w:val="-1"/>
                <w:lang w:val="en-GB"/>
              </w:rPr>
              <w:t>operation of arts facilities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C0E59" w14:textId="312D9035" w:rsidR="00AD4E62" w:rsidRPr="00D6351C" w:rsidRDefault="00AD4E62" w:rsidP="0025550D">
            <w:pPr>
              <w:pStyle w:val="Tablicadanerodek"/>
            </w:pPr>
            <w:r>
              <w:t>2</w:t>
            </w:r>
            <w:r w:rsidR="0025550D">
              <w:t>,</w:t>
            </w:r>
            <w:r>
              <w:t>155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F49B1" w14:textId="6C51566F" w:rsidR="00AD4E62" w:rsidRPr="00D6351C" w:rsidRDefault="0025550D" w:rsidP="0025550D">
            <w:pPr>
              <w:pStyle w:val="Tablicadanerodek"/>
            </w:pPr>
            <w:r>
              <w:t>1,</w:t>
            </w:r>
            <w:r w:rsidR="00AD4E62">
              <w:t>072</w:t>
            </w:r>
            <w:r>
              <w:t>.</w:t>
            </w:r>
            <w:r w:rsidR="00AD4E62">
              <w:t>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AF193" w14:textId="0E2E6BB4" w:rsidR="00AD4E62" w:rsidRPr="00D6351C" w:rsidRDefault="00AD4E62" w:rsidP="0025550D">
            <w:pPr>
              <w:pStyle w:val="Tablicadanerodek"/>
            </w:pPr>
            <w:r>
              <w:t>949</w:t>
            </w:r>
            <w:r w:rsidR="0025550D">
              <w:t>.</w:t>
            </w:r>
            <w:r>
              <w:t>1</w:t>
            </w:r>
          </w:p>
        </w:tc>
      </w:tr>
      <w:tr w:rsidR="00AD4E62" w:rsidRPr="00977054" w14:paraId="19B5929B" w14:textId="77777777" w:rsidTr="00683032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1242B3FE" w14:textId="056B3E26" w:rsidR="00AD4E62" w:rsidRPr="00AD4E62" w:rsidRDefault="00AD4E62" w:rsidP="00AD4E62">
            <w:pPr>
              <w:pStyle w:val="Tablicaboczek"/>
              <w:ind w:left="454" w:hanging="170"/>
              <w:rPr>
                <w:lang w:val="en-GB"/>
              </w:rPr>
            </w:pPr>
            <w:r w:rsidRPr="00875D1D">
              <w:rPr>
                <w:rFonts w:cs="Fira Sans"/>
                <w:spacing w:val="-1"/>
                <w:lang w:val="en-GB"/>
              </w:rPr>
              <w:t>libraries, archives, museums and other cultural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FFD70A" w14:textId="33FF259F" w:rsidR="00AD4E62" w:rsidRPr="00D6351C" w:rsidRDefault="00AD4E62" w:rsidP="0025550D">
            <w:pPr>
              <w:pStyle w:val="Tablicadanerodek"/>
            </w:pPr>
            <w:r>
              <w:t>2</w:t>
            </w:r>
            <w:r w:rsidR="0025550D">
              <w:t>,</w:t>
            </w:r>
            <w:r>
              <w:t>371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8E96437" w14:textId="23B0091B" w:rsidR="00AD4E62" w:rsidRPr="00D6351C" w:rsidRDefault="00AD4E62" w:rsidP="0025550D">
            <w:pPr>
              <w:pStyle w:val="Tablicadanerodek"/>
            </w:pPr>
            <w:r>
              <w:t>1</w:t>
            </w:r>
            <w:r w:rsidR="0025550D">
              <w:t>,</w:t>
            </w:r>
            <w:r>
              <w:t>009</w:t>
            </w:r>
            <w:r w:rsidR="0025550D">
              <w:t>.</w:t>
            </w:r>
            <w:r>
              <w:t>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CB653B2" w14:textId="1E6103B2" w:rsidR="00AD4E62" w:rsidRPr="00D6351C" w:rsidRDefault="00AD4E62" w:rsidP="0025550D">
            <w:pPr>
              <w:pStyle w:val="Tablicadanerodek"/>
            </w:pPr>
            <w:r>
              <w:t>945</w:t>
            </w:r>
            <w:r w:rsidR="0025550D">
              <w:t>.</w:t>
            </w:r>
            <w:r>
              <w:t>1</w:t>
            </w:r>
          </w:p>
        </w:tc>
      </w:tr>
      <w:tr w:rsidR="00AD4E62" w:rsidRPr="00977054" w14:paraId="3D415DE4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65C60DF6" w14:textId="5D4D88DA" w:rsidR="00AD4E62" w:rsidRPr="00D6351C" w:rsidRDefault="00AD4E62" w:rsidP="00AD4E62">
            <w:pPr>
              <w:pStyle w:val="Tablicaboczek"/>
              <w:ind w:left="567"/>
            </w:pPr>
            <w:r w:rsidRPr="00875D1D">
              <w:rPr>
                <w:rFonts w:cs="Fira Sans"/>
                <w:spacing w:val="-1"/>
                <w:lang w:val="en-GB"/>
              </w:rPr>
              <w:t>of which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28568" w14:textId="77777777" w:rsidR="00AD4E62" w:rsidRPr="00D6351C" w:rsidRDefault="00AD4E62" w:rsidP="00AD4E62">
            <w:pPr>
              <w:pStyle w:val="Tablicadanerodek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4EE54" w14:textId="77777777" w:rsidR="00AD4E62" w:rsidRPr="00D6351C" w:rsidRDefault="00AD4E62" w:rsidP="00AD4E62">
            <w:pPr>
              <w:pStyle w:val="Tablicadanerodek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87D69E" w14:textId="77777777" w:rsidR="00AD4E62" w:rsidRPr="00D6351C" w:rsidRDefault="00AD4E62" w:rsidP="00AD4E62">
            <w:pPr>
              <w:pStyle w:val="Tablicadanerodek"/>
            </w:pPr>
          </w:p>
        </w:tc>
      </w:tr>
      <w:tr w:rsidR="00AD4E62" w:rsidRPr="00623C37" w14:paraId="1983D6B3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FBBBC49" w14:textId="33F38010" w:rsidR="00AD4E62" w:rsidRPr="00D6351C" w:rsidRDefault="00AD4E62" w:rsidP="00AD4E62">
            <w:pPr>
              <w:pStyle w:val="Tablicaboczek"/>
              <w:ind w:left="879" w:hanging="170"/>
              <w:rPr>
                <w:rFonts w:cs="Fira Sans"/>
                <w:spacing w:val="-1"/>
              </w:rPr>
            </w:pPr>
            <w:r w:rsidRPr="00875D1D">
              <w:rPr>
                <w:rFonts w:cs="Fira Sans"/>
                <w:spacing w:val="-1"/>
                <w:lang w:val="en-GB"/>
              </w:rPr>
              <w:t>library and archives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308CC" w14:textId="34375DB9" w:rsidR="00AD4E62" w:rsidRPr="00D6351C" w:rsidRDefault="00AD4E62" w:rsidP="0025550D">
            <w:pPr>
              <w:pStyle w:val="Tablicadanerodek"/>
            </w:pPr>
            <w:r>
              <w:t>1</w:t>
            </w:r>
            <w:r w:rsidR="0025550D">
              <w:t>,</w:t>
            </w:r>
            <w:r>
              <w:t>978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55081" w14:textId="60699D14" w:rsidR="00AD4E62" w:rsidRPr="00D6351C" w:rsidRDefault="00AD4E62" w:rsidP="0025550D">
            <w:pPr>
              <w:pStyle w:val="Tablicadanerodek"/>
            </w:pPr>
            <w:r>
              <w:t>473</w:t>
            </w:r>
            <w:r w:rsidR="0025550D">
              <w:t>.</w:t>
            </w:r>
            <w:r>
              <w:t>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E28E5" w14:textId="022C6B41" w:rsidR="00AD4E62" w:rsidRPr="00D6351C" w:rsidRDefault="0025550D" w:rsidP="00AD4E62">
            <w:pPr>
              <w:pStyle w:val="Tablicadanerodek"/>
              <w:rPr>
                <w:spacing w:val="1"/>
              </w:rPr>
            </w:pPr>
            <w:r>
              <w:t>435.</w:t>
            </w:r>
            <w:r w:rsidR="00AD4E62">
              <w:t>2</w:t>
            </w:r>
          </w:p>
        </w:tc>
      </w:tr>
      <w:tr w:rsidR="00AD4E62" w:rsidRPr="00ED0523" w14:paraId="779D64C4" w14:textId="77777777" w:rsidTr="00B57813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1D04E04" w14:textId="416061DD" w:rsidR="00AD4E62" w:rsidRPr="00643272" w:rsidRDefault="00AD4E62" w:rsidP="00AD4E62">
            <w:pPr>
              <w:pStyle w:val="Tablicaboczek"/>
              <w:ind w:left="879" w:hanging="170"/>
              <w:rPr>
                <w:rFonts w:cs="Fira Sans"/>
                <w:spacing w:val="-1"/>
              </w:rPr>
            </w:pPr>
            <w:r w:rsidRPr="00875D1D">
              <w:rPr>
                <w:rFonts w:cs="Fira Sans"/>
                <w:spacing w:val="-1"/>
                <w:lang w:val="en-GB"/>
              </w:rPr>
              <w:t>museums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DEA1C" w14:textId="77777777" w:rsidR="00AD4E62" w:rsidRPr="00D6351C" w:rsidRDefault="00AD4E62" w:rsidP="00AD4E62">
            <w:pPr>
              <w:pStyle w:val="Tablicadanerodek"/>
            </w:pPr>
            <w:r>
              <w:t>385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B1B59" w14:textId="1D72C2B8" w:rsidR="00AD4E62" w:rsidRPr="00D6351C" w:rsidRDefault="00AD4E62" w:rsidP="0025550D">
            <w:pPr>
              <w:pStyle w:val="Tablicadanerodek"/>
            </w:pPr>
            <w:r>
              <w:t>523</w:t>
            </w:r>
            <w:r w:rsidR="0025550D">
              <w:t>.</w:t>
            </w:r>
            <w:r>
              <w:t>0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503BD" w14:textId="18CE7736" w:rsidR="00AD4E62" w:rsidRPr="00D6351C" w:rsidRDefault="0025550D" w:rsidP="00AD4E62">
            <w:pPr>
              <w:pStyle w:val="Tablicadanerodek"/>
            </w:pPr>
            <w:r>
              <w:t>496.</w:t>
            </w:r>
            <w:r w:rsidR="00AD4E62">
              <w:t>9</w:t>
            </w:r>
          </w:p>
        </w:tc>
      </w:tr>
    </w:tbl>
    <w:p w14:paraId="5129E69D" w14:textId="2E3A11FD" w:rsidR="00C1689D" w:rsidRPr="003263F5" w:rsidRDefault="003263F5" w:rsidP="00F32742">
      <w:pPr>
        <w:spacing w:before="360" w:after="0" w:line="288" w:lineRule="auto"/>
        <w:rPr>
          <w:lang w:val="en-GB"/>
        </w:rPr>
      </w:pPr>
      <w:r w:rsidRPr="00A14039">
        <w:rPr>
          <w:szCs w:val="19"/>
          <w:lang w:val="en-GB"/>
        </w:rPr>
        <w:t xml:space="preserve">The data presented in this study were prepared on the basis of the form with the symbol </w:t>
      </w:r>
      <w:r>
        <w:rPr>
          <w:szCs w:val="19"/>
          <w:lang w:val="en-GB"/>
        </w:rPr>
        <w:br/>
      </w:r>
      <w:r w:rsidRPr="00A14039">
        <w:rPr>
          <w:szCs w:val="19"/>
          <w:lang w:val="en-GB"/>
        </w:rPr>
        <w:t xml:space="preserve">F-01/dk </w:t>
      </w:r>
      <w:r w:rsidRPr="00A14039">
        <w:rPr>
          <w:i/>
          <w:szCs w:val="19"/>
          <w:lang w:val="en-GB"/>
        </w:rPr>
        <w:t>Quarterly report on the finances of cultural institutions</w:t>
      </w:r>
      <w:r w:rsidRPr="00A14039">
        <w:rPr>
          <w:szCs w:val="19"/>
          <w:lang w:val="en-GB"/>
        </w:rPr>
        <w:t>.</w:t>
      </w:r>
    </w:p>
    <w:p w14:paraId="1D25F948" w14:textId="37A20492" w:rsidR="00627887" w:rsidRPr="00F66D09" w:rsidRDefault="00F66D09" w:rsidP="00F32742">
      <w:pPr>
        <w:spacing w:before="8040" w:line="288" w:lineRule="auto"/>
        <w:rPr>
          <w:sz w:val="18"/>
          <w:lang w:val="en-GB"/>
        </w:rPr>
        <w:sectPr w:rsidR="00627887" w:rsidRPr="00F66D09" w:rsidSect="003B18B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>
        <w:rPr>
          <w:shd w:val="clear" w:color="auto" w:fill="FFFFFF"/>
          <w:lang w:val="en-GB"/>
        </w:rPr>
        <w:t>In</w:t>
      </w:r>
      <w:r w:rsidR="00627887" w:rsidRPr="00F66D09">
        <w:rPr>
          <w:shd w:val="clear" w:color="auto" w:fill="FFFFFF"/>
          <w:lang w:val="en-GB"/>
        </w:rPr>
        <w:t xml:space="preserve"> </w:t>
      </w:r>
      <w:r w:rsidRPr="007E4ED0">
        <w:rPr>
          <w:spacing w:val="-2"/>
          <w:szCs w:val="19"/>
          <w:lang w:val="en-GB" w:eastAsia="pl-PL"/>
        </w:rPr>
        <w:t>the case of quoting data from the Statistics Poland, please provide information: "Statistics Poland data source", and in the case of publishing calculations made on data published by the Statistics Poland, please provide information: "Own study based on Statistics Poland data".</w:t>
      </w:r>
    </w:p>
    <w:p w14:paraId="7C19EFAE" w14:textId="1156A8A9" w:rsidR="00D261A2" w:rsidRPr="00F66D09" w:rsidRDefault="00D261A2" w:rsidP="00863791">
      <w:pPr>
        <w:spacing w:before="0" w:after="0" w:line="276" w:lineRule="auto"/>
        <w:rPr>
          <w:sz w:val="18"/>
          <w:lang w:val="en-GB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926"/>
        <w:gridCol w:w="4927"/>
      </w:tblGrid>
      <w:tr w:rsidR="00002962" w:rsidRPr="007E4ED0" w14:paraId="553758DA" w14:textId="77777777" w:rsidTr="00AE1613">
        <w:trPr>
          <w:cantSplit/>
          <w:trHeight w:val="1626"/>
        </w:trPr>
        <w:tc>
          <w:tcPr>
            <w:tcW w:w="4926" w:type="dxa"/>
          </w:tcPr>
          <w:p w14:paraId="0331CA71" w14:textId="77777777" w:rsidR="00002962" w:rsidRPr="007E4ED0" w:rsidRDefault="00002962" w:rsidP="00AE1613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7E4ED0">
              <w:rPr>
                <w:rFonts w:cs="Arial"/>
                <w:sz w:val="20"/>
                <w:lang w:val="en-GB"/>
              </w:rPr>
              <w:t xml:space="preserve">Prepared by: </w:t>
            </w:r>
            <w:r w:rsidRPr="007E4ED0">
              <w:rPr>
                <w:rFonts w:cs="Arial"/>
                <w:sz w:val="20"/>
                <w:lang w:val="en-GB"/>
              </w:rPr>
              <w:br/>
            </w:r>
            <w:r w:rsidRPr="007E4ED0">
              <w:rPr>
                <w:b/>
                <w:sz w:val="20"/>
                <w:szCs w:val="20"/>
                <w:lang w:val="en-GB"/>
              </w:rPr>
              <w:t>Statistical Office in Kraków</w:t>
            </w:r>
          </w:p>
          <w:p w14:paraId="282FF970" w14:textId="77777777" w:rsidR="00002962" w:rsidRPr="007E4ED0" w:rsidRDefault="00002962" w:rsidP="00AE1613">
            <w:pPr>
              <w:spacing w:before="0" w:after="0" w:line="276" w:lineRule="auto"/>
              <w:rPr>
                <w:b/>
                <w:sz w:val="20"/>
                <w:szCs w:val="20"/>
                <w:lang w:val="en-GB"/>
              </w:rPr>
            </w:pPr>
            <w:r w:rsidRPr="007E4ED0">
              <w:rPr>
                <w:b/>
                <w:sz w:val="20"/>
                <w:szCs w:val="20"/>
                <w:lang w:val="en-GB"/>
              </w:rPr>
              <w:t>Director Agnieszka Szlubowska</w:t>
            </w:r>
          </w:p>
          <w:p w14:paraId="538113DB" w14:textId="77777777" w:rsidR="00002962" w:rsidRPr="007E4ED0" w:rsidRDefault="00002962" w:rsidP="00AE1613">
            <w:pPr>
              <w:spacing w:before="0" w:line="276" w:lineRule="auto"/>
              <w:rPr>
                <w:rFonts w:cs="Arial"/>
                <w:color w:val="000000" w:themeColor="text1"/>
                <w:lang w:val="en-GB"/>
              </w:rPr>
            </w:pPr>
            <w:r w:rsidRPr="007E4ED0">
              <w:rPr>
                <w:lang w:val="en-GB"/>
              </w:rPr>
              <w:t>Phone: (+48 12) 420 40 50</w:t>
            </w:r>
          </w:p>
        </w:tc>
        <w:tc>
          <w:tcPr>
            <w:tcW w:w="4927" w:type="dxa"/>
          </w:tcPr>
          <w:p w14:paraId="19E3A50F" w14:textId="77777777" w:rsidR="00002962" w:rsidRPr="007E4ED0" w:rsidRDefault="00002962" w:rsidP="00AE1613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7E4ED0">
              <w:rPr>
                <w:rFonts w:cs="Arial"/>
                <w:sz w:val="20"/>
                <w:lang w:val="en-GB"/>
              </w:rPr>
              <w:t>Issued by:</w:t>
            </w:r>
            <w:r w:rsidRPr="007E4ED0">
              <w:rPr>
                <w:rFonts w:cs="Arial"/>
                <w:sz w:val="20"/>
                <w:lang w:val="en-GB"/>
              </w:rPr>
              <w:br/>
            </w:r>
            <w:r w:rsidRPr="007E4ED0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7E4ED0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4D3FE486" w14:textId="77777777" w:rsidR="00002962" w:rsidRPr="007E4ED0" w:rsidRDefault="00002962" w:rsidP="00AE1613">
            <w:pPr>
              <w:pStyle w:val="Nagwek3"/>
              <w:spacing w:before="0" w:line="276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</w:pPr>
            <w:r w:rsidRPr="007E4ED0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>Karolina Banaszek</w:t>
            </w:r>
          </w:p>
          <w:p w14:paraId="272ECBBD" w14:textId="77777777" w:rsidR="00002962" w:rsidRPr="007E4ED0" w:rsidRDefault="00002962" w:rsidP="00AE1613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7E4ED0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Phone: (+48) 695 255 011</w:t>
            </w:r>
          </w:p>
          <w:p w14:paraId="494ACA15" w14:textId="77777777" w:rsidR="00002962" w:rsidRPr="007E4ED0" w:rsidRDefault="00002962" w:rsidP="00AE1613">
            <w:pPr>
              <w:rPr>
                <w:sz w:val="18"/>
                <w:lang w:val="en-GB"/>
              </w:rPr>
            </w:pPr>
          </w:p>
        </w:tc>
      </w:tr>
      <w:tr w:rsidR="00002962" w:rsidRPr="007E4ED0" w14:paraId="1ED542DC" w14:textId="77777777" w:rsidTr="00AE1613">
        <w:trPr>
          <w:cantSplit/>
          <w:trHeight w:val="418"/>
        </w:trPr>
        <w:tc>
          <w:tcPr>
            <w:tcW w:w="4926" w:type="dxa"/>
            <w:vMerge w:val="restart"/>
          </w:tcPr>
          <w:p w14:paraId="47587923" w14:textId="77777777" w:rsidR="00002962" w:rsidRPr="007E4ED0" w:rsidRDefault="00002962" w:rsidP="00AE1613">
            <w:pPr>
              <w:rPr>
                <w:b/>
                <w:sz w:val="20"/>
                <w:lang w:val="en-GB"/>
              </w:rPr>
            </w:pPr>
            <w:r w:rsidRPr="007E4ED0">
              <w:rPr>
                <w:b/>
                <w:sz w:val="20"/>
                <w:lang w:val="en-GB"/>
              </w:rPr>
              <w:t xml:space="preserve">Press Office </w:t>
            </w:r>
          </w:p>
          <w:p w14:paraId="282C1AAB" w14:textId="77777777" w:rsidR="00002962" w:rsidRPr="007E4ED0" w:rsidRDefault="00002962" w:rsidP="00AE1613">
            <w:pPr>
              <w:rPr>
                <w:sz w:val="20"/>
                <w:lang w:val="en-GB"/>
              </w:rPr>
            </w:pPr>
            <w:r w:rsidRPr="007E4ED0">
              <w:rPr>
                <w:sz w:val="20"/>
                <w:lang w:val="en-GB"/>
              </w:rPr>
              <w:t xml:space="preserve">Phone: (+48 22) 608 38 04 </w:t>
            </w:r>
          </w:p>
          <w:p w14:paraId="3F07DBA0" w14:textId="77777777" w:rsidR="00002962" w:rsidRPr="007E4ED0" w:rsidRDefault="00002962" w:rsidP="00AE1613">
            <w:pPr>
              <w:rPr>
                <w:sz w:val="18"/>
                <w:lang w:val="en-GB"/>
              </w:rPr>
            </w:pPr>
            <w:r w:rsidRPr="007E4ED0">
              <w:rPr>
                <w:b/>
                <w:sz w:val="20"/>
                <w:lang w:val="en-GB"/>
              </w:rPr>
              <w:t>e-mail:</w:t>
            </w:r>
            <w:r w:rsidRPr="007E4ED0">
              <w:rPr>
                <w:sz w:val="20"/>
                <w:lang w:val="en-GB"/>
              </w:rPr>
              <w:t xml:space="preserve"> </w:t>
            </w:r>
            <w:hyperlink r:id="rId15" w:history="1">
              <w:r w:rsidRPr="007E4ED0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B816A3C" w14:textId="77777777" w:rsidR="00002962" w:rsidRPr="007E4ED0" w:rsidRDefault="00002962" w:rsidP="00AE1613">
            <w:pPr>
              <w:ind w:firstLine="680"/>
              <w:rPr>
                <w:sz w:val="18"/>
                <w:lang w:val="en-GB"/>
              </w:rPr>
            </w:pPr>
            <w:r w:rsidRPr="007E4ED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6DD9720B" wp14:editId="49F901B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4ED0">
              <w:rPr>
                <w:sz w:val="20"/>
                <w:lang w:val="en-GB"/>
              </w:rPr>
              <w:t>stat.gov.pl/en/</w:t>
            </w:r>
          </w:p>
        </w:tc>
      </w:tr>
      <w:tr w:rsidR="00002962" w:rsidRPr="007E4ED0" w14:paraId="39191638" w14:textId="77777777" w:rsidTr="00AE1613">
        <w:trPr>
          <w:cantSplit/>
          <w:trHeight w:val="418"/>
        </w:trPr>
        <w:tc>
          <w:tcPr>
            <w:tcW w:w="4926" w:type="dxa"/>
            <w:vMerge/>
          </w:tcPr>
          <w:p w14:paraId="7672BB33" w14:textId="77777777" w:rsidR="00002962" w:rsidRPr="007E4ED0" w:rsidRDefault="00002962" w:rsidP="00AE1613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2A848618" w14:textId="77777777" w:rsidR="00002962" w:rsidRPr="007E4ED0" w:rsidRDefault="00002962" w:rsidP="00AE1613">
            <w:pPr>
              <w:ind w:firstLine="680"/>
              <w:rPr>
                <w:sz w:val="18"/>
                <w:lang w:val="en-GB"/>
              </w:rPr>
            </w:pPr>
            <w:r w:rsidRPr="007E4ED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70C47F4E" wp14:editId="3D54D6C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4ED0">
              <w:rPr>
                <w:sz w:val="20"/>
                <w:lang w:val="en-GB"/>
              </w:rPr>
              <w:t>@</w:t>
            </w:r>
            <w:r w:rsidRPr="007E4ED0">
              <w:rPr>
                <w:noProof/>
                <w:sz w:val="20"/>
                <w:lang w:val="en-GB" w:eastAsia="pl-PL"/>
              </w:rPr>
              <w:t>StatPoland</w:t>
            </w:r>
          </w:p>
        </w:tc>
      </w:tr>
      <w:tr w:rsidR="00002962" w:rsidRPr="007E4ED0" w14:paraId="57D45A69" w14:textId="77777777" w:rsidTr="00AE1613">
        <w:trPr>
          <w:cantSplit/>
          <w:trHeight w:val="480"/>
        </w:trPr>
        <w:tc>
          <w:tcPr>
            <w:tcW w:w="4926" w:type="dxa"/>
            <w:vMerge/>
          </w:tcPr>
          <w:p w14:paraId="12763179" w14:textId="77777777" w:rsidR="00002962" w:rsidRPr="007E4ED0" w:rsidRDefault="00002962" w:rsidP="00AE1613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5B549B3D" w14:textId="77777777" w:rsidR="00002962" w:rsidRPr="007E4ED0" w:rsidRDefault="00002962" w:rsidP="00AE1613">
            <w:pPr>
              <w:ind w:firstLine="680"/>
              <w:rPr>
                <w:sz w:val="18"/>
                <w:lang w:val="en-GB"/>
              </w:rPr>
            </w:pPr>
            <w:r w:rsidRPr="007E4ED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ABFC164" wp14:editId="296B0F4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4ED0">
              <w:rPr>
                <w:sz w:val="20"/>
                <w:lang w:val="en-GB"/>
              </w:rPr>
              <w:t>@GlownyUrzadStatystyczny</w:t>
            </w:r>
            <w:r w:rsidRPr="007E4ED0">
              <w:rPr>
                <w:noProof/>
                <w:sz w:val="20"/>
                <w:lang w:val="en-GB" w:eastAsia="pl-PL"/>
              </w:rPr>
              <w:t xml:space="preserve"> </w:t>
            </w:r>
          </w:p>
        </w:tc>
      </w:tr>
      <w:tr w:rsidR="00002962" w:rsidRPr="007E4ED0" w14:paraId="2ED6D0E6" w14:textId="77777777" w:rsidTr="00AE1613">
        <w:trPr>
          <w:cantSplit/>
          <w:trHeight w:val="480"/>
        </w:trPr>
        <w:tc>
          <w:tcPr>
            <w:tcW w:w="4926" w:type="dxa"/>
          </w:tcPr>
          <w:p w14:paraId="089D5387" w14:textId="77777777" w:rsidR="00002962" w:rsidRPr="007E4ED0" w:rsidRDefault="00002962" w:rsidP="00AE1613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169A0C4E" w14:textId="77777777" w:rsidR="00002962" w:rsidRPr="007E4ED0" w:rsidRDefault="00002962" w:rsidP="00AE1613">
            <w:pPr>
              <w:ind w:firstLine="680"/>
              <w:rPr>
                <w:sz w:val="20"/>
                <w:lang w:val="en-GB"/>
              </w:rPr>
            </w:pPr>
            <w:r w:rsidRPr="007E4ED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B3579F3" wp14:editId="1D94156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7" name="Obraz 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4ED0">
              <w:rPr>
                <w:sz w:val="20"/>
                <w:lang w:val="en-GB"/>
              </w:rPr>
              <w:t>gus_stat</w:t>
            </w:r>
          </w:p>
        </w:tc>
      </w:tr>
      <w:tr w:rsidR="00002962" w:rsidRPr="007E4ED0" w14:paraId="4EA0E8E5" w14:textId="77777777" w:rsidTr="00AE1613">
        <w:trPr>
          <w:cantSplit/>
          <w:trHeight w:val="480"/>
        </w:trPr>
        <w:tc>
          <w:tcPr>
            <w:tcW w:w="4926" w:type="dxa"/>
          </w:tcPr>
          <w:p w14:paraId="0218C2C1" w14:textId="77777777" w:rsidR="00002962" w:rsidRPr="007E4ED0" w:rsidRDefault="00002962" w:rsidP="00AE1613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0AF40643" w14:textId="77777777" w:rsidR="00002962" w:rsidRPr="007E4ED0" w:rsidRDefault="00002962" w:rsidP="00AE1613">
            <w:pPr>
              <w:ind w:firstLine="680"/>
              <w:rPr>
                <w:sz w:val="20"/>
                <w:lang w:val="en-GB"/>
              </w:rPr>
            </w:pPr>
            <w:r w:rsidRPr="007E4ED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5504E342" wp14:editId="378F3D9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4ED0">
              <w:rPr>
                <w:sz w:val="20"/>
                <w:lang w:val="en-GB"/>
              </w:rPr>
              <w:t>glownyurzadstatystycznygus</w:t>
            </w:r>
          </w:p>
        </w:tc>
      </w:tr>
      <w:tr w:rsidR="00002962" w:rsidRPr="007E4ED0" w14:paraId="70D70204" w14:textId="77777777" w:rsidTr="00AE1613">
        <w:trPr>
          <w:cantSplit/>
          <w:trHeight w:val="953"/>
        </w:trPr>
        <w:tc>
          <w:tcPr>
            <w:tcW w:w="4926" w:type="dxa"/>
          </w:tcPr>
          <w:p w14:paraId="0E137EA3" w14:textId="77777777" w:rsidR="00002962" w:rsidRPr="007E4ED0" w:rsidRDefault="00002962" w:rsidP="00AE1613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1CEDFB86" w14:textId="77777777" w:rsidR="00002962" w:rsidRPr="007E4ED0" w:rsidRDefault="00002962" w:rsidP="00AE1613">
            <w:pPr>
              <w:ind w:firstLine="680"/>
              <w:rPr>
                <w:sz w:val="20"/>
                <w:lang w:val="en-GB"/>
              </w:rPr>
            </w:pPr>
            <w:r w:rsidRPr="007E4ED0">
              <w:rPr>
                <w:noProof/>
                <w:sz w:val="20"/>
                <w:lang w:val="en-GB" w:eastAsia="pl-PL"/>
              </w:rPr>
              <w:t>glownyurzadstatystyczny</w:t>
            </w:r>
            <w:r w:rsidRPr="007E4ED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0D3A5878" wp14:editId="1260B72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02962" w:rsidRPr="00002962" w14:paraId="49055D4F" w14:textId="77777777" w:rsidTr="00AE1613">
        <w:trPr>
          <w:cantSplit/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3755874" w14:textId="77777777" w:rsidR="00002962" w:rsidRPr="00662801" w:rsidRDefault="00002962" w:rsidP="00AE1613">
            <w:pPr>
              <w:shd w:val="clear" w:color="auto" w:fill="D9D9D9" w:themeFill="background1" w:themeFillShade="D9"/>
              <w:spacing w:before="360"/>
              <w:rPr>
                <w:b/>
                <w:lang w:val="en-GB"/>
              </w:rPr>
            </w:pPr>
            <w:r w:rsidRPr="00662801">
              <w:rPr>
                <w:b/>
                <w:lang w:val="en-GB"/>
              </w:rPr>
              <w:t>Related information</w:t>
            </w:r>
          </w:p>
          <w:p w14:paraId="3D723CDE" w14:textId="2F6057A8" w:rsidR="00662801" w:rsidRPr="00662801" w:rsidRDefault="00002962" w:rsidP="00662801">
            <w:pPr>
              <w:rPr>
                <w:rStyle w:val="Hipercze"/>
                <w:lang w:val="en-GB"/>
              </w:rPr>
            </w:pPr>
            <w:r w:rsidRPr="00662801">
              <w:rPr>
                <w:rStyle w:val="Hipercze"/>
                <w:lang w:val="en-GB"/>
              </w:rPr>
              <w:fldChar w:fldCharType="begin"/>
            </w:r>
            <w:r w:rsidRPr="00662801">
              <w:rPr>
                <w:rStyle w:val="Hipercze"/>
                <w:lang w:val="en-GB"/>
              </w:rPr>
              <w:instrText>HYPERLINK "https://stat.gov.pl/" \o "description hyperlink "</w:instrText>
            </w:r>
            <w:r w:rsidRPr="00662801">
              <w:rPr>
                <w:rStyle w:val="Hipercze"/>
                <w:lang w:val="en-GB"/>
              </w:rPr>
              <w:fldChar w:fldCharType="separate"/>
            </w:r>
            <w:hyperlink r:id="rId22" w:tooltip="link to the publication &quot;Financial results of cultural institutions in the first quarter of 2022&quot;" w:history="1">
              <w:r w:rsidR="00672745">
                <w:rPr>
                  <w:rStyle w:val="Hipercze"/>
                  <w:lang w:val="en-GB"/>
                </w:rPr>
                <w:t>Financial results of cultural institutions in the first quarter of 2021</w:t>
              </w:r>
            </w:hyperlink>
          </w:p>
          <w:p w14:paraId="47CF1D80" w14:textId="5B995EAA" w:rsidR="00002962" w:rsidRPr="00662801" w:rsidRDefault="000C390D" w:rsidP="00662801">
            <w:pPr>
              <w:rPr>
                <w:rStyle w:val="Hipercze"/>
                <w:lang w:val="en-GB"/>
              </w:rPr>
            </w:pPr>
            <w:hyperlink r:id="rId23" w:tooltip="link to the publication &quot;Methodological report. Non-financial enterprises surveys 2019&quot;" w:history="1">
              <w:r w:rsidR="00662801" w:rsidRPr="00662801">
                <w:rPr>
                  <w:rStyle w:val="Hipercze"/>
                  <w:lang w:val="en-GB"/>
                </w:rPr>
                <w:t>Methodological report. Non-financial enterprises surveys 2019</w:t>
              </w:r>
            </w:hyperlink>
          </w:p>
          <w:p w14:paraId="6FBC186E" w14:textId="3BB53BCC" w:rsidR="00002962" w:rsidRPr="00662801" w:rsidRDefault="00002962" w:rsidP="00662801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662801">
              <w:rPr>
                <w:rStyle w:val="Hipercze"/>
                <w:lang w:val="en-GB"/>
              </w:rPr>
              <w:fldChar w:fldCharType="end"/>
            </w:r>
            <w:r w:rsidRPr="00662801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52995415" w14:textId="07E1D5E1" w:rsidR="00662801" w:rsidRPr="00662801" w:rsidRDefault="000C390D" w:rsidP="00662801">
            <w:pPr>
              <w:rPr>
                <w:rStyle w:val="Hipercze"/>
                <w:lang w:val="en-GB"/>
              </w:rPr>
            </w:pPr>
            <w:hyperlink r:id="rId24" w:tooltip="link to the term &quot;Total revenues&quot;" w:history="1">
              <w:r w:rsidR="00662801" w:rsidRPr="00662801">
                <w:rPr>
                  <w:rStyle w:val="Hipercze"/>
                  <w:lang w:val="en-GB"/>
                </w:rPr>
                <w:t>Total revenues</w:t>
              </w:r>
            </w:hyperlink>
          </w:p>
          <w:p w14:paraId="5F3B991F" w14:textId="059D8682" w:rsidR="00662801" w:rsidRPr="00662801" w:rsidRDefault="000C390D" w:rsidP="00662801">
            <w:pPr>
              <w:rPr>
                <w:rStyle w:val="Hipercze"/>
                <w:lang w:val="en-GB"/>
              </w:rPr>
            </w:pPr>
            <w:hyperlink r:id="rId25" w:tooltip="link to the term &quot;Total costs&quot;" w:history="1">
              <w:r w:rsidR="00662801" w:rsidRPr="00662801">
                <w:rPr>
                  <w:rStyle w:val="Hipercze"/>
                  <w:lang w:val="en-GB"/>
                </w:rPr>
                <w:t>Total costs</w:t>
              </w:r>
            </w:hyperlink>
          </w:p>
          <w:p w14:paraId="0C6E1EE5" w14:textId="72A42C7B" w:rsidR="00662801" w:rsidRPr="00662801" w:rsidRDefault="000C390D" w:rsidP="00662801">
            <w:pPr>
              <w:rPr>
                <w:rStyle w:val="Hipercze"/>
                <w:lang w:val="en-GB"/>
              </w:rPr>
            </w:pPr>
            <w:hyperlink r:id="rId26" w:tooltip="link to the term &quot;Gross financial result&quot;" w:history="1">
              <w:r w:rsidR="00662801" w:rsidRPr="00662801">
                <w:rPr>
                  <w:rStyle w:val="Hipercze"/>
                  <w:lang w:val="en-GB"/>
                </w:rPr>
                <w:t>Gross financial result</w:t>
              </w:r>
            </w:hyperlink>
          </w:p>
          <w:p w14:paraId="77A3E87E" w14:textId="400143B8" w:rsidR="00662801" w:rsidRPr="00662801" w:rsidRDefault="000C390D" w:rsidP="00662801">
            <w:pPr>
              <w:rPr>
                <w:rStyle w:val="Hipercze"/>
                <w:lang w:val="en-GB"/>
              </w:rPr>
            </w:pPr>
            <w:hyperlink r:id="rId27" w:tooltip="link to the term &quot;Net financial result&quot;" w:history="1">
              <w:r w:rsidR="00662801" w:rsidRPr="00662801">
                <w:rPr>
                  <w:rStyle w:val="Hipercze"/>
                  <w:lang w:val="en-GB"/>
                </w:rPr>
                <w:t>Net financial result</w:t>
              </w:r>
            </w:hyperlink>
          </w:p>
          <w:p w14:paraId="661B178B" w14:textId="2AF10104" w:rsidR="00662801" w:rsidRPr="00662801" w:rsidRDefault="000C390D" w:rsidP="00662801">
            <w:pPr>
              <w:rPr>
                <w:rStyle w:val="Hipercze"/>
                <w:lang w:val="en-GB"/>
              </w:rPr>
            </w:pPr>
            <w:hyperlink r:id="rId28" w:tooltip="link to the term &quot;Investment outlays&quot;" w:history="1">
              <w:r w:rsidR="00662801" w:rsidRPr="00662801">
                <w:rPr>
                  <w:rStyle w:val="Hipercze"/>
                  <w:lang w:val="en-GB"/>
                </w:rPr>
                <w:t>Investment outlays</w:t>
              </w:r>
            </w:hyperlink>
          </w:p>
          <w:p w14:paraId="38630D62" w14:textId="24F2943D" w:rsidR="00662801" w:rsidRPr="00662801" w:rsidRDefault="000C390D" w:rsidP="00662801">
            <w:pPr>
              <w:rPr>
                <w:rStyle w:val="Hipercze"/>
                <w:lang w:val="en-GB"/>
              </w:rPr>
            </w:pPr>
            <w:hyperlink r:id="rId29" w:tooltip="link to the term &quot;Outlays on intangible fixed assets&quot;" w:history="1">
              <w:r w:rsidR="00662801" w:rsidRPr="00662801">
                <w:rPr>
                  <w:rStyle w:val="Hipercze"/>
                  <w:lang w:val="en-GB"/>
                </w:rPr>
                <w:t>Outlays on intangible fixed assets</w:t>
              </w:r>
            </w:hyperlink>
          </w:p>
          <w:p w14:paraId="3945E23F" w14:textId="471AD035" w:rsidR="00002962" w:rsidRPr="00662801" w:rsidRDefault="000C390D" w:rsidP="00662801">
            <w:pPr>
              <w:rPr>
                <w:rFonts w:cs="Times New Roman"/>
                <w:color w:val="0000FF"/>
                <w:u w:val="single"/>
                <w:lang w:val="en-GB"/>
              </w:rPr>
            </w:pPr>
            <w:hyperlink r:id="rId30" w:tooltip="link to the term &quot;Cultural institution&quot;" w:history="1">
              <w:r w:rsidR="00662801" w:rsidRPr="00662801">
                <w:rPr>
                  <w:rStyle w:val="Hipercze"/>
                  <w:lang w:val="en-GB"/>
                </w:rPr>
                <w:t>Cultural institution</w:t>
              </w:r>
            </w:hyperlink>
          </w:p>
        </w:tc>
      </w:tr>
    </w:tbl>
    <w:p w14:paraId="19D7B46F" w14:textId="77777777" w:rsidR="00002962" w:rsidRPr="00627887" w:rsidRDefault="00002962" w:rsidP="00863791">
      <w:pPr>
        <w:spacing w:before="0" w:after="0" w:line="276" w:lineRule="auto"/>
        <w:rPr>
          <w:sz w:val="18"/>
          <w:lang w:val="en-GB"/>
        </w:rPr>
      </w:pPr>
    </w:p>
    <w:sectPr w:rsidR="00002962" w:rsidRPr="00627887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BE7FE" w14:textId="77777777" w:rsidR="000C390D" w:rsidRDefault="000C390D" w:rsidP="000662E2">
      <w:pPr>
        <w:spacing w:after="0" w:line="240" w:lineRule="auto"/>
      </w:pPr>
      <w:r>
        <w:separator/>
      </w:r>
    </w:p>
  </w:endnote>
  <w:endnote w:type="continuationSeparator" w:id="0">
    <w:p w14:paraId="2EA1E88D" w14:textId="77777777" w:rsidR="000C390D" w:rsidRDefault="000C390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4341880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68B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639192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68B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68B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36373" w14:textId="77777777" w:rsidR="000C390D" w:rsidRDefault="000C390D" w:rsidP="000662E2">
      <w:pPr>
        <w:spacing w:after="0" w:line="240" w:lineRule="auto"/>
      </w:pPr>
      <w:r>
        <w:separator/>
      </w:r>
    </w:p>
  </w:footnote>
  <w:footnote w:type="continuationSeparator" w:id="0">
    <w:p w14:paraId="645D5C9F" w14:textId="77777777" w:rsidR="000C390D" w:rsidRDefault="000C390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4277A" w14:textId="6E1E7144" w:rsidR="00F32749" w:rsidRDefault="00002962" w:rsidP="00627887">
    <w:pPr>
      <w:pStyle w:val="Nagwek"/>
      <w:spacing w:before="240" w:after="480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9105DF7" wp14:editId="53F186CD">
          <wp:extent cx="1867489" cy="468000"/>
          <wp:effectExtent l="0" t="0" r="0" b="8255"/>
          <wp:docPr id="8" name="Obraz 8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GUS AN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12" t="17959" r="5867" b="18334"/>
                  <a:stretch/>
                </pic:blipFill>
                <pic:spPr bwMode="auto">
                  <a:xfrm>
                    <a:off x="0" y="0"/>
                    <a:ext cx="1867489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7332C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1A9192" wp14:editId="03F1C871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8" name="Pole tekstowe 2" descr="Publication data 23.06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00F46" w14:textId="4D8ECA60" w:rsidR="0057332C" w:rsidRPr="00A01B40" w:rsidRDefault="008A5C1E" w:rsidP="0057332C">
                          <w:pPr>
                            <w:pStyle w:val="Datainformacjisygnalnej"/>
                          </w:pPr>
                          <w:r>
                            <w:t>23</w:t>
                          </w:r>
                          <w:r w:rsidR="0057332C">
                            <w:t>.</w:t>
                          </w:r>
                          <w:r w:rsidR="00ED5DBC">
                            <w:t>06</w:t>
                          </w:r>
                          <w:r w:rsidR="0057332C"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A919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Publication data 23.06.2022" style="position:absolute;margin-left:416.6pt;margin-top:73.25pt;width:112.8pt;height:2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" filled="f" stroked="f">
              <v:textbox>
                <w:txbxContent>
                  <w:p w14:paraId="30E00F46" w14:textId="4D8ECA60" w:rsidR="0057332C" w:rsidRPr="00A01B40" w:rsidRDefault="008A5C1E" w:rsidP="0057332C">
                    <w:pPr>
                      <w:pStyle w:val="Datainformacjisygnalnej"/>
                    </w:pPr>
                    <w:r>
                      <w:t>23</w:t>
                    </w:r>
                    <w:r w:rsidR="0057332C">
                      <w:t>.</w:t>
                    </w:r>
                    <w:r w:rsidR="00ED5DBC">
                      <w:t>06</w:t>
                    </w:r>
                    <w:r w:rsidR="0057332C">
                      <w:t>.2022</w:t>
                    </w:r>
                  </w:p>
                </w:txbxContent>
              </v:textbox>
            </v:shape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00AC5E2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4D63C86" w:rsidR="00F37172" w:rsidRPr="003C6C8D" w:rsidRDefault="00002962" w:rsidP="00002962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6+1UgYAACc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VT8kW1Un6zoutrkDQyqrWevMleF4yLM8zFO8xAAgjkAMGqeAsfeUnhboS7To08tKHs05e+&#10;l+tBcwmzHtqCWHTp8T8uMSMeKn+uQY2ZBlNQEyKhLqZxEsIFM2dW5kx9Wb2kQBBoq7A7NZTrRdkN&#10;c0arD6BrPZWoMIXrDLChfQtoLPripYBrmAJlbEZOT9UYFKXA0rP6vMk6mWUDkb/ffcCsQXK49ASI&#10;LN/QTlh6o54EVt+slRWq6emloHkhpZWKmTqv7QWoURWVWuWslLua12rVjb735B8A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ngOvtVIGAAAn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4D63C86" w:rsidR="00F37172" w:rsidRPr="003C6C8D" w:rsidRDefault="00002962" w:rsidP="00002962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74CAF0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CC123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7pt;height:122.7pt;visibility:visible;mso-wrap-style:square" o:bullet="t">
        <v:imagedata r:id="rId1" o:title=""/>
      </v:shape>
    </w:pict>
  </w:numPicBullet>
  <w:numPicBullet w:numPicBulletId="1">
    <w:pict>
      <v:shape id="_x0000_i1029" type="#_x0000_t75" style="width:122.1pt;height:122.7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962"/>
    <w:rsid w:val="00003437"/>
    <w:rsid w:val="0000709F"/>
    <w:rsid w:val="00010159"/>
    <w:rsid w:val="000108B8"/>
    <w:rsid w:val="00011A62"/>
    <w:rsid w:val="000152F5"/>
    <w:rsid w:val="00026804"/>
    <w:rsid w:val="0004582E"/>
    <w:rsid w:val="000470AA"/>
    <w:rsid w:val="000564CC"/>
    <w:rsid w:val="00057CA1"/>
    <w:rsid w:val="000647A9"/>
    <w:rsid w:val="000662E2"/>
    <w:rsid w:val="00066883"/>
    <w:rsid w:val="00071B39"/>
    <w:rsid w:val="0007301F"/>
    <w:rsid w:val="00074DD8"/>
    <w:rsid w:val="00075742"/>
    <w:rsid w:val="00075759"/>
    <w:rsid w:val="000758EC"/>
    <w:rsid w:val="000806F7"/>
    <w:rsid w:val="00092305"/>
    <w:rsid w:val="00097840"/>
    <w:rsid w:val="000A16D8"/>
    <w:rsid w:val="000B0727"/>
    <w:rsid w:val="000B3F66"/>
    <w:rsid w:val="000C135D"/>
    <w:rsid w:val="000C390D"/>
    <w:rsid w:val="000C4742"/>
    <w:rsid w:val="000D1D43"/>
    <w:rsid w:val="000D225C"/>
    <w:rsid w:val="000D2A5C"/>
    <w:rsid w:val="000D39F0"/>
    <w:rsid w:val="000E026A"/>
    <w:rsid w:val="000E0918"/>
    <w:rsid w:val="000E4710"/>
    <w:rsid w:val="000E79A9"/>
    <w:rsid w:val="001011C3"/>
    <w:rsid w:val="00106DA3"/>
    <w:rsid w:val="00107A55"/>
    <w:rsid w:val="00110214"/>
    <w:rsid w:val="00110D87"/>
    <w:rsid w:val="00112399"/>
    <w:rsid w:val="00114DB9"/>
    <w:rsid w:val="00116087"/>
    <w:rsid w:val="00117711"/>
    <w:rsid w:val="00122E88"/>
    <w:rsid w:val="00123C9E"/>
    <w:rsid w:val="00124153"/>
    <w:rsid w:val="00125525"/>
    <w:rsid w:val="00130296"/>
    <w:rsid w:val="00134145"/>
    <w:rsid w:val="00136736"/>
    <w:rsid w:val="00136D67"/>
    <w:rsid w:val="001423B6"/>
    <w:rsid w:val="001448A7"/>
    <w:rsid w:val="00146621"/>
    <w:rsid w:val="001617E3"/>
    <w:rsid w:val="00162325"/>
    <w:rsid w:val="001951DA"/>
    <w:rsid w:val="001962EF"/>
    <w:rsid w:val="001B011C"/>
    <w:rsid w:val="001B053D"/>
    <w:rsid w:val="001C147B"/>
    <w:rsid w:val="001C3269"/>
    <w:rsid w:val="001D19B6"/>
    <w:rsid w:val="001D1C78"/>
    <w:rsid w:val="001D1DB4"/>
    <w:rsid w:val="001D23F1"/>
    <w:rsid w:val="001D25F9"/>
    <w:rsid w:val="001D4695"/>
    <w:rsid w:val="001D61ED"/>
    <w:rsid w:val="001E0386"/>
    <w:rsid w:val="001E0B4B"/>
    <w:rsid w:val="001E5B2D"/>
    <w:rsid w:val="001F1ADC"/>
    <w:rsid w:val="001F4ABF"/>
    <w:rsid w:val="00200EFC"/>
    <w:rsid w:val="0020156C"/>
    <w:rsid w:val="002153B1"/>
    <w:rsid w:val="00216634"/>
    <w:rsid w:val="002200E0"/>
    <w:rsid w:val="002214CE"/>
    <w:rsid w:val="00231082"/>
    <w:rsid w:val="0023674F"/>
    <w:rsid w:val="00241963"/>
    <w:rsid w:val="00241FA7"/>
    <w:rsid w:val="00242D31"/>
    <w:rsid w:val="0025481E"/>
    <w:rsid w:val="0025550D"/>
    <w:rsid w:val="002574F9"/>
    <w:rsid w:val="00260894"/>
    <w:rsid w:val="00262B61"/>
    <w:rsid w:val="00262CC6"/>
    <w:rsid w:val="00263E08"/>
    <w:rsid w:val="00272C59"/>
    <w:rsid w:val="00276811"/>
    <w:rsid w:val="00282699"/>
    <w:rsid w:val="002926DF"/>
    <w:rsid w:val="00296697"/>
    <w:rsid w:val="002A2E23"/>
    <w:rsid w:val="002B0472"/>
    <w:rsid w:val="002B3C0D"/>
    <w:rsid w:val="002B6282"/>
    <w:rsid w:val="002B6B12"/>
    <w:rsid w:val="002C21F0"/>
    <w:rsid w:val="002D01DF"/>
    <w:rsid w:val="002E229C"/>
    <w:rsid w:val="002E3EB3"/>
    <w:rsid w:val="002E6140"/>
    <w:rsid w:val="002E6985"/>
    <w:rsid w:val="002E71B6"/>
    <w:rsid w:val="002F1645"/>
    <w:rsid w:val="002F35F6"/>
    <w:rsid w:val="002F77C8"/>
    <w:rsid w:val="00304F22"/>
    <w:rsid w:val="00306C7C"/>
    <w:rsid w:val="00314F86"/>
    <w:rsid w:val="00317F4D"/>
    <w:rsid w:val="00322EDD"/>
    <w:rsid w:val="003263F5"/>
    <w:rsid w:val="003309FA"/>
    <w:rsid w:val="00332320"/>
    <w:rsid w:val="0034668B"/>
    <w:rsid w:val="00347D72"/>
    <w:rsid w:val="00352E86"/>
    <w:rsid w:val="00353F45"/>
    <w:rsid w:val="00357611"/>
    <w:rsid w:val="0036432A"/>
    <w:rsid w:val="00364AF9"/>
    <w:rsid w:val="00367237"/>
    <w:rsid w:val="0037077F"/>
    <w:rsid w:val="003718CD"/>
    <w:rsid w:val="00372411"/>
    <w:rsid w:val="00373882"/>
    <w:rsid w:val="003806A0"/>
    <w:rsid w:val="003843DB"/>
    <w:rsid w:val="0039064A"/>
    <w:rsid w:val="00393761"/>
    <w:rsid w:val="003946F9"/>
    <w:rsid w:val="00394E26"/>
    <w:rsid w:val="00396691"/>
    <w:rsid w:val="00397D18"/>
    <w:rsid w:val="003A1B36"/>
    <w:rsid w:val="003A78F6"/>
    <w:rsid w:val="003B1454"/>
    <w:rsid w:val="003B1464"/>
    <w:rsid w:val="003B18B6"/>
    <w:rsid w:val="003B3863"/>
    <w:rsid w:val="003B668D"/>
    <w:rsid w:val="003C161B"/>
    <w:rsid w:val="003C59E0"/>
    <w:rsid w:val="003C5CC0"/>
    <w:rsid w:val="003C6C8D"/>
    <w:rsid w:val="003D2656"/>
    <w:rsid w:val="003D4F95"/>
    <w:rsid w:val="003D5F42"/>
    <w:rsid w:val="003D60A9"/>
    <w:rsid w:val="003E16FF"/>
    <w:rsid w:val="003E5563"/>
    <w:rsid w:val="003E76F6"/>
    <w:rsid w:val="003F3342"/>
    <w:rsid w:val="003F4C97"/>
    <w:rsid w:val="003F666D"/>
    <w:rsid w:val="003F7FE6"/>
    <w:rsid w:val="00400193"/>
    <w:rsid w:val="00404EA3"/>
    <w:rsid w:val="00416EAF"/>
    <w:rsid w:val="004212E7"/>
    <w:rsid w:val="00423C88"/>
    <w:rsid w:val="0042446D"/>
    <w:rsid w:val="00427BF8"/>
    <w:rsid w:val="00431BF5"/>
    <w:rsid w:val="00431C02"/>
    <w:rsid w:val="00437395"/>
    <w:rsid w:val="00445047"/>
    <w:rsid w:val="00446749"/>
    <w:rsid w:val="00446D34"/>
    <w:rsid w:val="00453EB7"/>
    <w:rsid w:val="00457427"/>
    <w:rsid w:val="00463E39"/>
    <w:rsid w:val="004657FC"/>
    <w:rsid w:val="00466A99"/>
    <w:rsid w:val="004733F6"/>
    <w:rsid w:val="00474E69"/>
    <w:rsid w:val="00483E9F"/>
    <w:rsid w:val="00485A2C"/>
    <w:rsid w:val="0049246F"/>
    <w:rsid w:val="0049621B"/>
    <w:rsid w:val="004A1D19"/>
    <w:rsid w:val="004A28E4"/>
    <w:rsid w:val="004B6CDA"/>
    <w:rsid w:val="004C1895"/>
    <w:rsid w:val="004C6D40"/>
    <w:rsid w:val="004D0FEF"/>
    <w:rsid w:val="004E6AA8"/>
    <w:rsid w:val="004F0C3C"/>
    <w:rsid w:val="004F2280"/>
    <w:rsid w:val="004F23BB"/>
    <w:rsid w:val="004F63FC"/>
    <w:rsid w:val="00505A92"/>
    <w:rsid w:val="005067F2"/>
    <w:rsid w:val="00513768"/>
    <w:rsid w:val="00513C95"/>
    <w:rsid w:val="005203F1"/>
    <w:rsid w:val="00521BC3"/>
    <w:rsid w:val="005232C7"/>
    <w:rsid w:val="005244EC"/>
    <w:rsid w:val="0052656C"/>
    <w:rsid w:val="00533632"/>
    <w:rsid w:val="00534013"/>
    <w:rsid w:val="00540C5C"/>
    <w:rsid w:val="00541E6E"/>
    <w:rsid w:val="0054251F"/>
    <w:rsid w:val="005520D8"/>
    <w:rsid w:val="005520F3"/>
    <w:rsid w:val="00555CFB"/>
    <w:rsid w:val="00556CF1"/>
    <w:rsid w:val="0057332C"/>
    <w:rsid w:val="00573991"/>
    <w:rsid w:val="005762A7"/>
    <w:rsid w:val="00587CEE"/>
    <w:rsid w:val="005916D7"/>
    <w:rsid w:val="0059427F"/>
    <w:rsid w:val="0059780C"/>
    <w:rsid w:val="005A698C"/>
    <w:rsid w:val="005B538E"/>
    <w:rsid w:val="005C0CAC"/>
    <w:rsid w:val="005C1525"/>
    <w:rsid w:val="005D062E"/>
    <w:rsid w:val="005D132F"/>
    <w:rsid w:val="005E0799"/>
    <w:rsid w:val="005E10F9"/>
    <w:rsid w:val="005E1200"/>
    <w:rsid w:val="005E1389"/>
    <w:rsid w:val="005F45EE"/>
    <w:rsid w:val="005F5A80"/>
    <w:rsid w:val="006044FF"/>
    <w:rsid w:val="00607CC5"/>
    <w:rsid w:val="0061179B"/>
    <w:rsid w:val="006125F9"/>
    <w:rsid w:val="00627887"/>
    <w:rsid w:val="00633014"/>
    <w:rsid w:val="0063437B"/>
    <w:rsid w:val="00636E2C"/>
    <w:rsid w:val="0064017E"/>
    <w:rsid w:val="00643272"/>
    <w:rsid w:val="0065267F"/>
    <w:rsid w:val="00654BB6"/>
    <w:rsid w:val="00662801"/>
    <w:rsid w:val="00664FFB"/>
    <w:rsid w:val="006673CA"/>
    <w:rsid w:val="00672745"/>
    <w:rsid w:val="00673C26"/>
    <w:rsid w:val="00674DE5"/>
    <w:rsid w:val="00677ACA"/>
    <w:rsid w:val="006812AF"/>
    <w:rsid w:val="0068327D"/>
    <w:rsid w:val="00691534"/>
    <w:rsid w:val="00693880"/>
    <w:rsid w:val="00694AF0"/>
    <w:rsid w:val="0069552C"/>
    <w:rsid w:val="006A4686"/>
    <w:rsid w:val="006B0E9E"/>
    <w:rsid w:val="006B486D"/>
    <w:rsid w:val="006B5AE4"/>
    <w:rsid w:val="006C42C1"/>
    <w:rsid w:val="006D1507"/>
    <w:rsid w:val="006D4054"/>
    <w:rsid w:val="006D74F0"/>
    <w:rsid w:val="006E02EC"/>
    <w:rsid w:val="006E3C4F"/>
    <w:rsid w:val="006E6F41"/>
    <w:rsid w:val="006E73E6"/>
    <w:rsid w:val="006F1F24"/>
    <w:rsid w:val="006F7BE1"/>
    <w:rsid w:val="0070216F"/>
    <w:rsid w:val="00705D19"/>
    <w:rsid w:val="00710F28"/>
    <w:rsid w:val="007211B1"/>
    <w:rsid w:val="007277DA"/>
    <w:rsid w:val="00731BEB"/>
    <w:rsid w:val="00731D27"/>
    <w:rsid w:val="007365CA"/>
    <w:rsid w:val="007424B6"/>
    <w:rsid w:val="00746187"/>
    <w:rsid w:val="00746B84"/>
    <w:rsid w:val="00755481"/>
    <w:rsid w:val="0076254F"/>
    <w:rsid w:val="00763AE1"/>
    <w:rsid w:val="00766EE4"/>
    <w:rsid w:val="0077121F"/>
    <w:rsid w:val="00772293"/>
    <w:rsid w:val="007801F5"/>
    <w:rsid w:val="00783CA4"/>
    <w:rsid w:val="007842FB"/>
    <w:rsid w:val="00785608"/>
    <w:rsid w:val="00786124"/>
    <w:rsid w:val="00792546"/>
    <w:rsid w:val="0079514B"/>
    <w:rsid w:val="00795252"/>
    <w:rsid w:val="00797434"/>
    <w:rsid w:val="007A2DC1"/>
    <w:rsid w:val="007A6717"/>
    <w:rsid w:val="007D0869"/>
    <w:rsid w:val="007D14C4"/>
    <w:rsid w:val="007D3319"/>
    <w:rsid w:val="007D335D"/>
    <w:rsid w:val="007D605C"/>
    <w:rsid w:val="007E00CB"/>
    <w:rsid w:val="007E3314"/>
    <w:rsid w:val="007E3514"/>
    <w:rsid w:val="007E4B03"/>
    <w:rsid w:val="007E6F11"/>
    <w:rsid w:val="007F324B"/>
    <w:rsid w:val="00800827"/>
    <w:rsid w:val="0080553C"/>
    <w:rsid w:val="00805B46"/>
    <w:rsid w:val="00805DB4"/>
    <w:rsid w:val="00813D5F"/>
    <w:rsid w:val="008170A6"/>
    <w:rsid w:val="00823593"/>
    <w:rsid w:val="00825DC2"/>
    <w:rsid w:val="0083198C"/>
    <w:rsid w:val="00834AD3"/>
    <w:rsid w:val="00843795"/>
    <w:rsid w:val="00847F0F"/>
    <w:rsid w:val="00851428"/>
    <w:rsid w:val="00852448"/>
    <w:rsid w:val="00863791"/>
    <w:rsid w:val="00877F6C"/>
    <w:rsid w:val="0088258A"/>
    <w:rsid w:val="00886332"/>
    <w:rsid w:val="008925F0"/>
    <w:rsid w:val="0089448A"/>
    <w:rsid w:val="00897877"/>
    <w:rsid w:val="008A26D9"/>
    <w:rsid w:val="008A4B6E"/>
    <w:rsid w:val="008A5C1E"/>
    <w:rsid w:val="008A7B5B"/>
    <w:rsid w:val="008B12D2"/>
    <w:rsid w:val="008C0C29"/>
    <w:rsid w:val="008D02DA"/>
    <w:rsid w:val="008D6BC2"/>
    <w:rsid w:val="008D754D"/>
    <w:rsid w:val="008D76BC"/>
    <w:rsid w:val="008E7DBA"/>
    <w:rsid w:val="008F0829"/>
    <w:rsid w:val="008F3638"/>
    <w:rsid w:val="008F4441"/>
    <w:rsid w:val="008F67D8"/>
    <w:rsid w:val="008F6B20"/>
    <w:rsid w:val="008F6F31"/>
    <w:rsid w:val="008F74DF"/>
    <w:rsid w:val="00901FDF"/>
    <w:rsid w:val="00902274"/>
    <w:rsid w:val="009127BA"/>
    <w:rsid w:val="00916135"/>
    <w:rsid w:val="00920AAE"/>
    <w:rsid w:val="009227A6"/>
    <w:rsid w:val="00933EC1"/>
    <w:rsid w:val="009446AD"/>
    <w:rsid w:val="009530DB"/>
    <w:rsid w:val="00953676"/>
    <w:rsid w:val="00956F30"/>
    <w:rsid w:val="009604B3"/>
    <w:rsid w:val="00966C9A"/>
    <w:rsid w:val="009705EE"/>
    <w:rsid w:val="00977927"/>
    <w:rsid w:val="0098135C"/>
    <w:rsid w:val="0098156A"/>
    <w:rsid w:val="0098398B"/>
    <w:rsid w:val="00986B7B"/>
    <w:rsid w:val="00986D3C"/>
    <w:rsid w:val="009873E1"/>
    <w:rsid w:val="00991BAC"/>
    <w:rsid w:val="009A6EA0"/>
    <w:rsid w:val="009C12A7"/>
    <w:rsid w:val="009C1335"/>
    <w:rsid w:val="009C1AB2"/>
    <w:rsid w:val="009C7251"/>
    <w:rsid w:val="009D09B6"/>
    <w:rsid w:val="009E2E91"/>
    <w:rsid w:val="009F1B70"/>
    <w:rsid w:val="00A01B40"/>
    <w:rsid w:val="00A139F5"/>
    <w:rsid w:val="00A2668F"/>
    <w:rsid w:val="00A32B36"/>
    <w:rsid w:val="00A32E16"/>
    <w:rsid w:val="00A3528D"/>
    <w:rsid w:val="00A365F4"/>
    <w:rsid w:val="00A44B8F"/>
    <w:rsid w:val="00A47D80"/>
    <w:rsid w:val="00A52B4E"/>
    <w:rsid w:val="00A53132"/>
    <w:rsid w:val="00A563F2"/>
    <w:rsid w:val="00A566E8"/>
    <w:rsid w:val="00A61E4F"/>
    <w:rsid w:val="00A66347"/>
    <w:rsid w:val="00A73F73"/>
    <w:rsid w:val="00A810F9"/>
    <w:rsid w:val="00A82D31"/>
    <w:rsid w:val="00A85E7E"/>
    <w:rsid w:val="00A86ECC"/>
    <w:rsid w:val="00A86FCC"/>
    <w:rsid w:val="00A90A6D"/>
    <w:rsid w:val="00A971E5"/>
    <w:rsid w:val="00AA710D"/>
    <w:rsid w:val="00AB64F3"/>
    <w:rsid w:val="00AB6D25"/>
    <w:rsid w:val="00AD0C58"/>
    <w:rsid w:val="00AD0E56"/>
    <w:rsid w:val="00AD4E62"/>
    <w:rsid w:val="00AD7D81"/>
    <w:rsid w:val="00AE229B"/>
    <w:rsid w:val="00AE2D4B"/>
    <w:rsid w:val="00AE4F99"/>
    <w:rsid w:val="00AF1E52"/>
    <w:rsid w:val="00AF499E"/>
    <w:rsid w:val="00B06F75"/>
    <w:rsid w:val="00B11B69"/>
    <w:rsid w:val="00B14952"/>
    <w:rsid w:val="00B16871"/>
    <w:rsid w:val="00B25B45"/>
    <w:rsid w:val="00B267FF"/>
    <w:rsid w:val="00B30564"/>
    <w:rsid w:val="00B31E5A"/>
    <w:rsid w:val="00B47359"/>
    <w:rsid w:val="00B653AB"/>
    <w:rsid w:val="00B65F9E"/>
    <w:rsid w:val="00B6639B"/>
    <w:rsid w:val="00B66B19"/>
    <w:rsid w:val="00B81C8F"/>
    <w:rsid w:val="00B914E9"/>
    <w:rsid w:val="00B956EE"/>
    <w:rsid w:val="00B96ED8"/>
    <w:rsid w:val="00B97AAF"/>
    <w:rsid w:val="00B97F31"/>
    <w:rsid w:val="00BA2BA1"/>
    <w:rsid w:val="00BA2BA7"/>
    <w:rsid w:val="00BA3447"/>
    <w:rsid w:val="00BA3562"/>
    <w:rsid w:val="00BB4F09"/>
    <w:rsid w:val="00BB63ED"/>
    <w:rsid w:val="00BC0EDF"/>
    <w:rsid w:val="00BC12E2"/>
    <w:rsid w:val="00BC2D48"/>
    <w:rsid w:val="00BC36E6"/>
    <w:rsid w:val="00BC66BD"/>
    <w:rsid w:val="00BD4E33"/>
    <w:rsid w:val="00BE2813"/>
    <w:rsid w:val="00BF27FA"/>
    <w:rsid w:val="00BF2E69"/>
    <w:rsid w:val="00C030DE"/>
    <w:rsid w:val="00C051A8"/>
    <w:rsid w:val="00C1689D"/>
    <w:rsid w:val="00C21F58"/>
    <w:rsid w:val="00C22105"/>
    <w:rsid w:val="00C244B6"/>
    <w:rsid w:val="00C27BF1"/>
    <w:rsid w:val="00C34FFB"/>
    <w:rsid w:val="00C36C83"/>
    <w:rsid w:val="00C3702F"/>
    <w:rsid w:val="00C4500A"/>
    <w:rsid w:val="00C50128"/>
    <w:rsid w:val="00C52FFC"/>
    <w:rsid w:val="00C56B13"/>
    <w:rsid w:val="00C62238"/>
    <w:rsid w:val="00C64A37"/>
    <w:rsid w:val="00C7158E"/>
    <w:rsid w:val="00C7250B"/>
    <w:rsid w:val="00C7346B"/>
    <w:rsid w:val="00C77C0E"/>
    <w:rsid w:val="00C83715"/>
    <w:rsid w:val="00C91687"/>
    <w:rsid w:val="00C924A8"/>
    <w:rsid w:val="00C945FE"/>
    <w:rsid w:val="00C96FAA"/>
    <w:rsid w:val="00C97A04"/>
    <w:rsid w:val="00CA107B"/>
    <w:rsid w:val="00CA484D"/>
    <w:rsid w:val="00CA4FB6"/>
    <w:rsid w:val="00CB25DB"/>
    <w:rsid w:val="00CB2F90"/>
    <w:rsid w:val="00CB6AD4"/>
    <w:rsid w:val="00CC4420"/>
    <w:rsid w:val="00CC635A"/>
    <w:rsid w:val="00CC739E"/>
    <w:rsid w:val="00CD1EBB"/>
    <w:rsid w:val="00CD2410"/>
    <w:rsid w:val="00CD28CF"/>
    <w:rsid w:val="00CD402E"/>
    <w:rsid w:val="00CD58B7"/>
    <w:rsid w:val="00CD7967"/>
    <w:rsid w:val="00CF18EE"/>
    <w:rsid w:val="00CF30BD"/>
    <w:rsid w:val="00CF4099"/>
    <w:rsid w:val="00CF5EBF"/>
    <w:rsid w:val="00D00796"/>
    <w:rsid w:val="00D0314E"/>
    <w:rsid w:val="00D04A10"/>
    <w:rsid w:val="00D1265D"/>
    <w:rsid w:val="00D261A2"/>
    <w:rsid w:val="00D262A8"/>
    <w:rsid w:val="00D2709F"/>
    <w:rsid w:val="00D30ADE"/>
    <w:rsid w:val="00D41DFB"/>
    <w:rsid w:val="00D43306"/>
    <w:rsid w:val="00D616D2"/>
    <w:rsid w:val="00D6351C"/>
    <w:rsid w:val="00D63B5F"/>
    <w:rsid w:val="00D70EF7"/>
    <w:rsid w:val="00D8397C"/>
    <w:rsid w:val="00D94EED"/>
    <w:rsid w:val="00D96026"/>
    <w:rsid w:val="00D972F6"/>
    <w:rsid w:val="00DA331D"/>
    <w:rsid w:val="00DA3C88"/>
    <w:rsid w:val="00DA7C1C"/>
    <w:rsid w:val="00DB0536"/>
    <w:rsid w:val="00DB147A"/>
    <w:rsid w:val="00DB1B7A"/>
    <w:rsid w:val="00DB3752"/>
    <w:rsid w:val="00DB706E"/>
    <w:rsid w:val="00DC50FD"/>
    <w:rsid w:val="00DC6708"/>
    <w:rsid w:val="00DD011A"/>
    <w:rsid w:val="00DD21BA"/>
    <w:rsid w:val="00DD6D98"/>
    <w:rsid w:val="00DE2400"/>
    <w:rsid w:val="00DE58F1"/>
    <w:rsid w:val="00DE6B58"/>
    <w:rsid w:val="00DF22C4"/>
    <w:rsid w:val="00DF48A4"/>
    <w:rsid w:val="00DF587A"/>
    <w:rsid w:val="00DF5D38"/>
    <w:rsid w:val="00DF5E32"/>
    <w:rsid w:val="00E01436"/>
    <w:rsid w:val="00E03E79"/>
    <w:rsid w:val="00E045BD"/>
    <w:rsid w:val="00E04D6C"/>
    <w:rsid w:val="00E17B77"/>
    <w:rsid w:val="00E231AB"/>
    <w:rsid w:val="00E23337"/>
    <w:rsid w:val="00E245B1"/>
    <w:rsid w:val="00E259EA"/>
    <w:rsid w:val="00E25D33"/>
    <w:rsid w:val="00E2641A"/>
    <w:rsid w:val="00E32061"/>
    <w:rsid w:val="00E33F48"/>
    <w:rsid w:val="00E42FF9"/>
    <w:rsid w:val="00E44790"/>
    <w:rsid w:val="00E4714C"/>
    <w:rsid w:val="00E5178D"/>
    <w:rsid w:val="00E51AEB"/>
    <w:rsid w:val="00E522A7"/>
    <w:rsid w:val="00E5349E"/>
    <w:rsid w:val="00E54452"/>
    <w:rsid w:val="00E56776"/>
    <w:rsid w:val="00E63B0C"/>
    <w:rsid w:val="00E664C5"/>
    <w:rsid w:val="00E671A2"/>
    <w:rsid w:val="00E70F8F"/>
    <w:rsid w:val="00E76D26"/>
    <w:rsid w:val="00E76EE5"/>
    <w:rsid w:val="00E95B8E"/>
    <w:rsid w:val="00EA3CB1"/>
    <w:rsid w:val="00EB0537"/>
    <w:rsid w:val="00EB1390"/>
    <w:rsid w:val="00EB2C71"/>
    <w:rsid w:val="00EB3333"/>
    <w:rsid w:val="00EB4340"/>
    <w:rsid w:val="00EB556D"/>
    <w:rsid w:val="00EB5A7D"/>
    <w:rsid w:val="00EC7E39"/>
    <w:rsid w:val="00ED460F"/>
    <w:rsid w:val="00ED55C0"/>
    <w:rsid w:val="00ED5DBC"/>
    <w:rsid w:val="00ED682B"/>
    <w:rsid w:val="00EE41D5"/>
    <w:rsid w:val="00EF1488"/>
    <w:rsid w:val="00F0166F"/>
    <w:rsid w:val="00F033A0"/>
    <w:rsid w:val="00F037A4"/>
    <w:rsid w:val="00F049AB"/>
    <w:rsid w:val="00F142DB"/>
    <w:rsid w:val="00F27C8F"/>
    <w:rsid w:val="00F32742"/>
    <w:rsid w:val="00F32749"/>
    <w:rsid w:val="00F33074"/>
    <w:rsid w:val="00F37172"/>
    <w:rsid w:val="00F4477E"/>
    <w:rsid w:val="00F46269"/>
    <w:rsid w:val="00F526E6"/>
    <w:rsid w:val="00F60BA8"/>
    <w:rsid w:val="00F66D09"/>
    <w:rsid w:val="00F67D8F"/>
    <w:rsid w:val="00F70AB2"/>
    <w:rsid w:val="00F72040"/>
    <w:rsid w:val="00F802BE"/>
    <w:rsid w:val="00F80E93"/>
    <w:rsid w:val="00F80F5A"/>
    <w:rsid w:val="00F8306D"/>
    <w:rsid w:val="00F85BAE"/>
    <w:rsid w:val="00F86024"/>
    <w:rsid w:val="00F8611A"/>
    <w:rsid w:val="00F95292"/>
    <w:rsid w:val="00FA5128"/>
    <w:rsid w:val="00FB42D4"/>
    <w:rsid w:val="00FB5906"/>
    <w:rsid w:val="00FB762F"/>
    <w:rsid w:val="00FC2AED"/>
    <w:rsid w:val="00FD5EA7"/>
    <w:rsid w:val="00FD63C7"/>
    <w:rsid w:val="00FE36CF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 w:line="288" w:lineRule="auto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  <w:style w:type="character" w:customStyle="1" w:styleId="q4iawc">
    <w:name w:val="q4iawc"/>
    <w:basedOn w:val="Domylnaczcionkaakapitu"/>
    <w:rsid w:val="00D41DFB"/>
  </w:style>
  <w:style w:type="character" w:customStyle="1" w:styleId="viiyi">
    <w:name w:val="viiyi"/>
    <w:basedOn w:val="Domylnaczcionkaakapitu"/>
    <w:rsid w:val="00D4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26" Type="http://schemas.openxmlformats.org/officeDocument/2006/relationships/hyperlink" Target="https://stat.gov.pl/en/metainformation/glossary/terms-used-in-official-statistics/613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s://stat.gov.pl/en/metainformation/glossary/terms-used-in-official-statistics/158,term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yperlink" Target="https://stat.gov.pl/en/metainformation/glossary/terms-used-in-official-statistics/229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stat.gov.pl/en/metainformation/glossary/terms-used-in-official-statistics/395,term.html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28" Type="http://schemas.openxmlformats.org/officeDocument/2006/relationships/hyperlink" Target="https://stat.gov.pl/en/metainformation/glossary/terms-used-in-official-statistics/223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stat.gov.pl/en/topics/culture-tourism-sport/culture/financial-results-of-cultural-institutions-in-the-first-quarter-of-2021,13,17.html" TargetMode="External"/><Relationship Id="rId27" Type="http://schemas.openxmlformats.org/officeDocument/2006/relationships/hyperlink" Target="https://stat.gov.pl/en/metainformation/glossary/terms-used-in-official-statistics/615,term.html" TargetMode="External"/><Relationship Id="rId30" Type="http://schemas.openxmlformats.org/officeDocument/2006/relationships/hyperlink" Target="https://stat.gov.pl/en/metainformation/glossary/terms-used-in-official-statistics/128,term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 xsi:nil="true"/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0x01010044DF1BA9951007438FCA488A6A01397F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45FE0-1FCF-490D-B694-FAEF58CEE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D22DA1DC-C7F3-4099-A2D2-831EFF5D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instytucji kultury w okresie styczeń–grudzień 2021 r.</vt:lpstr>
    </vt:vector>
  </TitlesOfParts>
  <Company>Główny Urząd Statystyczny</Company>
  <LinksUpToDate>false</LinksUpToDate>
  <CharactersWithSpaces>7076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instytucji kultury w okresie styczeń–grudzień 2021 r.</dc:title>
  <dc:subject>Wyniki finansowe instytucji kultury</dc:subject>
  <cp:keywords>finansowe instytucji kultury; wyniki finansowe kultury</cp:keywords>
  <dc:description/>
  <cp:lastPrinted>2022-05-26T09:09:00Z</cp:lastPrinted>
  <dcterms:created xsi:type="dcterms:W3CDTF">2022-06-20T07:47:00Z</dcterms:created>
  <dcterms:modified xsi:type="dcterms:W3CDTF">2022-06-20T07:47:00Z</dcterms:modified>
  <cp:category>Kultura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