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5972" w14:textId="285D42C1" w:rsidR="005060B5" w:rsidRPr="002A4F00" w:rsidRDefault="005060B5" w:rsidP="00FE2BE3">
      <w:pPr>
        <w:pStyle w:val="tytuinformacji"/>
        <w:suppressAutoHyphens/>
        <w:spacing w:after="240"/>
        <w:rPr>
          <w:rFonts w:cs="Fira Sans Extra Condensed SemiB"/>
          <w:bCs/>
          <w:spacing w:val="-4"/>
          <w:w w:val="95"/>
          <w:szCs w:val="40"/>
          <w:lang w:val="en-GB"/>
        </w:rPr>
      </w:pPr>
      <w:bookmarkStart w:id="0" w:name="_GoBack"/>
      <w:bookmarkEnd w:id="0"/>
      <w:r w:rsidRPr="002A4F00">
        <w:rPr>
          <w:rFonts w:cs="Fira Sans Extra Condensed SemiB"/>
          <w:bCs/>
          <w:spacing w:val="-4"/>
          <w:w w:val="95"/>
          <w:szCs w:val="40"/>
          <w:lang w:val="en-GB"/>
        </w:rPr>
        <w:t>Financial results of cultural institutions in</w:t>
      </w:r>
      <w:r w:rsidR="00576F27" w:rsidRPr="002A4F00">
        <w:rPr>
          <w:rFonts w:cs="Fira Sans Extra Condensed SemiB"/>
          <w:bCs/>
          <w:spacing w:val="-4"/>
          <w:w w:val="95"/>
          <w:szCs w:val="40"/>
          <w:lang w:val="en-GB"/>
        </w:rPr>
        <w:t xml:space="preserve"> </w:t>
      </w:r>
      <w:r w:rsidRPr="002A4F00">
        <w:rPr>
          <w:rFonts w:cs="Fira Sans Extra Condensed SemiB"/>
          <w:bCs/>
          <w:spacing w:val="-4"/>
          <w:w w:val="95"/>
          <w:szCs w:val="40"/>
          <w:lang w:val="en-GB"/>
        </w:rPr>
        <w:t>2022</w:t>
      </w:r>
      <w:r w:rsidR="00576F27" w:rsidRPr="002A4F00">
        <w:rPr>
          <w:rFonts w:cs="Fira Sans Extra Condensed SemiB"/>
          <w:bCs/>
          <w:spacing w:val="-4"/>
          <w:w w:val="95"/>
          <w:szCs w:val="40"/>
          <w:lang w:val="en-GB"/>
        </w:rPr>
        <w:t xml:space="preserve"> </w:t>
      </w:r>
      <w:r w:rsidR="00B112E7" w:rsidRPr="002A4F00">
        <w:rPr>
          <w:rFonts w:cs="Fira Sans Extra Condensed SemiB"/>
          <w:bCs/>
          <w:spacing w:val="-4"/>
          <w:w w:val="95"/>
          <w:szCs w:val="40"/>
          <w:lang w:val="en-GB"/>
        </w:rPr>
        <w:t>–</w:t>
      </w:r>
      <w:r w:rsidR="00576F27" w:rsidRPr="002A4F00">
        <w:rPr>
          <w:rFonts w:cs="Fira Sans Extra Condensed SemiB"/>
          <w:bCs/>
          <w:spacing w:val="-4"/>
          <w:w w:val="95"/>
          <w:szCs w:val="40"/>
          <w:lang w:val="en-GB"/>
        </w:rPr>
        <w:t xml:space="preserve"> preliminary data</w:t>
      </w:r>
    </w:p>
    <w:p w14:paraId="016FABC4" w14:textId="3BB7256B" w:rsidR="00AC0524" w:rsidRPr="002A4F00" w:rsidRDefault="008A7FF3" w:rsidP="001D3BA8">
      <w:pPr>
        <w:spacing w:after="1320" w:line="240" w:lineRule="exact"/>
        <w:rPr>
          <w:b/>
          <w:noProof/>
          <w:szCs w:val="19"/>
          <w:lang w:val="en-GB" w:eastAsia="pl-PL"/>
        </w:rPr>
      </w:pPr>
      <w:r w:rsidRPr="002A4F00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2FB890E8" wp14:editId="5BE92D66">
                <wp:simplePos x="0" y="0"/>
                <wp:positionH relativeFrom="margin">
                  <wp:align>left</wp:align>
                </wp:positionH>
                <wp:positionV relativeFrom="paragraph">
                  <wp:posOffset>2413</wp:posOffset>
                </wp:positionV>
                <wp:extent cx="2204085" cy="1162050"/>
                <wp:effectExtent l="0" t="0" r="5715" b="0"/>
                <wp:wrapSquare wrapText="bothSides"/>
                <wp:docPr id="3" name="Pole tekstowe 2" descr="Arrow icon pointing upwards, representing 18.1% total revenue increase y/y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584B" w14:textId="7C02F226" w:rsidR="008A7FF3" w:rsidRPr="00F65A5A" w:rsidRDefault="008A7FF3" w:rsidP="008A7FF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871A6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18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.</w:t>
                            </w:r>
                            <w:r w:rsidR="00871A6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D3F2676" w14:textId="77777777" w:rsidR="008A7FF3" w:rsidRDefault="008A7FF3" w:rsidP="008A7FF3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q4iawc"/>
                                <w:lang w:val="en"/>
                              </w:rPr>
                              <w:t>Total revenue increase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890E8" id="Pole tekstowe 2" o:spid="_x0000_s1026" alt="Arrow icon pointing upwards, representing 18.1% total revenue increase y/y&#10;&#10;" style="position:absolute;margin-left:0;margin-top:.2pt;width:173.55pt;height:91.5pt;z-index:251811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" fillcolor="#001d77" stroked="f">
                <v:stroke joinstyle="miter"/>
                <v:textbox>
                  <w:txbxContent>
                    <w:p w14:paraId="6B63584B" w14:textId="7C02F226" w:rsidR="008A7FF3" w:rsidRPr="00F65A5A" w:rsidRDefault="008A7FF3" w:rsidP="008A7FF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871A6D">
                        <w:rPr>
                          <w:rStyle w:val="WartowskanikaZnak"/>
                          <w:sz w:val="72"/>
                          <w:szCs w:val="72"/>
                        </w:rPr>
                        <w:t>18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.</w:t>
                      </w:r>
                      <w:r w:rsidR="00871A6D">
                        <w:rPr>
                          <w:rStyle w:val="WartowskanikaZnak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D3F2676" w14:textId="77777777" w:rsidR="008A7FF3" w:rsidRDefault="008A7FF3" w:rsidP="008A7FF3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Style w:val="q4iawc"/>
                          <w:lang w:val="en"/>
                        </w:rPr>
                        <w:t>Total revenue increase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C0524" w:rsidRPr="002A4F00">
        <w:rPr>
          <w:b/>
          <w:noProof/>
          <w:szCs w:val="19"/>
          <w:lang w:val="en-GB" w:eastAsia="pl-PL"/>
        </w:rPr>
        <w:t>In 2022</w:t>
      </w:r>
      <w:r w:rsidR="00871A6D" w:rsidRPr="002A4F00">
        <w:rPr>
          <w:b/>
          <w:noProof/>
          <w:szCs w:val="19"/>
          <w:lang w:val="en-GB" w:eastAsia="pl-PL"/>
        </w:rPr>
        <w:t xml:space="preserve">, the </w:t>
      </w:r>
      <w:r w:rsidR="00AC0524" w:rsidRPr="002A4F00">
        <w:rPr>
          <w:b/>
          <w:noProof/>
          <w:szCs w:val="19"/>
          <w:lang w:val="en-GB" w:eastAsia="pl-PL"/>
        </w:rPr>
        <w:t xml:space="preserve">financial results of cultural institutions increased </w:t>
      </w:r>
      <w:r w:rsidR="00871A6D" w:rsidRPr="002A4F00">
        <w:rPr>
          <w:b/>
          <w:noProof/>
          <w:szCs w:val="19"/>
          <w:lang w:val="en-GB" w:eastAsia="pl-PL"/>
        </w:rPr>
        <w:t xml:space="preserve">compared to </w:t>
      </w:r>
      <w:r w:rsidR="00EF3E9D" w:rsidRPr="002A4F00">
        <w:rPr>
          <w:b/>
          <w:noProof/>
          <w:szCs w:val="19"/>
          <w:lang w:val="en-GB" w:eastAsia="pl-PL"/>
        </w:rPr>
        <w:t xml:space="preserve">the </w:t>
      </w:r>
      <w:r w:rsidR="00AC0524" w:rsidRPr="002A4F00">
        <w:rPr>
          <w:b/>
          <w:noProof/>
          <w:szCs w:val="19"/>
          <w:lang w:val="en-GB" w:eastAsia="pl-PL"/>
        </w:rPr>
        <w:t xml:space="preserve">previous year. Total revenues increased by </w:t>
      </w:r>
      <w:r w:rsidR="00871A6D" w:rsidRPr="002A4F00">
        <w:rPr>
          <w:b/>
          <w:noProof/>
          <w:szCs w:val="19"/>
          <w:lang w:val="en-GB" w:eastAsia="pl-PL"/>
        </w:rPr>
        <w:t>18</w:t>
      </w:r>
      <w:r w:rsidR="00AC0524" w:rsidRPr="002A4F00">
        <w:rPr>
          <w:b/>
          <w:noProof/>
          <w:szCs w:val="19"/>
          <w:lang w:val="en-GB" w:eastAsia="pl-PL"/>
        </w:rPr>
        <w:t>.</w:t>
      </w:r>
      <w:r w:rsidR="00871A6D" w:rsidRPr="002A4F00">
        <w:rPr>
          <w:b/>
          <w:noProof/>
          <w:szCs w:val="19"/>
          <w:lang w:val="en-GB" w:eastAsia="pl-PL"/>
        </w:rPr>
        <w:t>1</w:t>
      </w:r>
      <w:r w:rsidR="00AC0524" w:rsidRPr="002A4F00">
        <w:rPr>
          <w:b/>
          <w:noProof/>
          <w:szCs w:val="19"/>
          <w:lang w:val="en-GB" w:eastAsia="pl-PL"/>
        </w:rPr>
        <w:t>%</w:t>
      </w:r>
      <w:r w:rsidR="00665BAD" w:rsidRPr="002A4F00">
        <w:rPr>
          <w:b/>
          <w:noProof/>
          <w:szCs w:val="19"/>
          <w:lang w:val="en-GB" w:eastAsia="pl-PL"/>
        </w:rPr>
        <w:t xml:space="preserve"> and i</w:t>
      </w:r>
      <w:r w:rsidR="00AC0524" w:rsidRPr="002A4F00">
        <w:rPr>
          <w:b/>
          <w:noProof/>
          <w:szCs w:val="19"/>
          <w:lang w:val="en-GB" w:eastAsia="pl-PL"/>
        </w:rPr>
        <w:t>nvestment outlays by 25.</w:t>
      </w:r>
      <w:r w:rsidR="00871A6D" w:rsidRPr="002A4F00">
        <w:rPr>
          <w:b/>
          <w:noProof/>
          <w:szCs w:val="19"/>
          <w:lang w:val="en-GB" w:eastAsia="pl-PL"/>
        </w:rPr>
        <w:t>1</w:t>
      </w:r>
      <w:r w:rsidR="00AC0524" w:rsidRPr="002A4F00">
        <w:rPr>
          <w:b/>
          <w:noProof/>
          <w:szCs w:val="19"/>
          <w:lang w:val="en-GB" w:eastAsia="pl-PL"/>
        </w:rPr>
        <w:t>%.</w:t>
      </w:r>
    </w:p>
    <w:p w14:paraId="6CB729A8" w14:textId="3B46A685" w:rsidR="00AC0524" w:rsidRPr="002A4F00" w:rsidRDefault="00B112E7" w:rsidP="00B112E7">
      <w:pPr>
        <w:rPr>
          <w:noProof/>
          <w:lang w:val="en-GB" w:eastAsia="pl-PL"/>
        </w:rPr>
      </w:pPr>
      <w:r w:rsidRPr="002A4F00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661E31DD" wp14:editId="073DF949">
                <wp:simplePos x="0" y="0"/>
                <wp:positionH relativeFrom="page">
                  <wp:posOffset>5762625</wp:posOffset>
                </wp:positionH>
                <wp:positionV relativeFrom="paragraph">
                  <wp:posOffset>631495</wp:posOffset>
                </wp:positionV>
                <wp:extent cx="1734820" cy="1038225"/>
                <wp:effectExtent l="0" t="0" r="0" b="0"/>
                <wp:wrapTight wrapText="bothSides">
                  <wp:wrapPolygon edited="0">
                    <wp:start x="712" y="0"/>
                    <wp:lineTo x="712" y="21006"/>
                    <wp:lineTo x="20873" y="21006"/>
                    <wp:lineTo x="20873" y="0"/>
                    <wp:lineTo x="712" y="0"/>
                  </wp:wrapPolygon>
                </wp:wrapTight>
                <wp:docPr id="13" name="Pole tekstowe 13" descr="Total revenues of gminas local cultural institutions in 2022 amounted to PLN 6,990.5 m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F581B" w14:textId="5D849F4D" w:rsidR="00AC0524" w:rsidRPr="006E54C4" w:rsidRDefault="00AC0524" w:rsidP="006C0B70">
                            <w:pPr>
                              <w:pStyle w:val="tekstzboku"/>
                              <w:spacing w:line="240" w:lineRule="exact"/>
                              <w:rPr>
                                <w:lang w:val="en-US"/>
                              </w:rPr>
                            </w:pPr>
                            <w:r w:rsidRPr="006E54C4">
                              <w:rPr>
                                <w:lang w:val="en-US"/>
                              </w:rPr>
                              <w:t xml:space="preserve">Total revenues of </w:t>
                            </w:r>
                            <w:proofErr w:type="spellStart"/>
                            <w:r w:rsidRPr="006E54C4">
                              <w:rPr>
                                <w:lang w:val="en-US"/>
                              </w:rPr>
                              <w:t>gminas</w:t>
                            </w:r>
                            <w:proofErr w:type="spellEnd"/>
                            <w:r w:rsidRPr="006E54C4">
                              <w:rPr>
                                <w:lang w:val="en-US"/>
                              </w:rPr>
                              <w:t xml:space="preserve"> local cultural institutions in</w:t>
                            </w:r>
                            <w:r>
                              <w:rPr>
                                <w:lang w:val="en-US"/>
                              </w:rPr>
                              <w:t xml:space="preserve"> 2022 amounted to </w:t>
                            </w:r>
                            <w:r w:rsidR="00CB2A02">
                              <w:rPr>
                                <w:lang w:val="en-US"/>
                              </w:rPr>
                              <w:t>PLN</w:t>
                            </w:r>
                            <w:r w:rsidR="000A2759">
                              <w:rPr>
                                <w:lang w:val="en-US"/>
                              </w:rPr>
                              <w:t xml:space="preserve"> 6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="000A2759">
                              <w:rPr>
                                <w:lang w:val="en-US"/>
                              </w:rPr>
                              <w:t>990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="000A2759">
                              <w:rPr>
                                <w:lang w:val="en-US"/>
                              </w:rPr>
                              <w:t>5</w:t>
                            </w:r>
                            <w:r w:rsidRPr="006E54C4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 xml:space="preserve">illion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E31DD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Total revenues of gminas local cultural institutions in 2022 amounted to PLN 6,990.5 million" style="position:absolute;margin-left:453.75pt;margin-top:49.7pt;width:136.6pt;height:81.75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" filled="f" stroked="f">
                <v:textbox>
                  <w:txbxContent>
                    <w:p w14:paraId="275F581B" w14:textId="5D849F4D" w:rsidR="00AC0524" w:rsidRPr="006E54C4" w:rsidRDefault="00AC0524" w:rsidP="006C0B70">
                      <w:pPr>
                        <w:pStyle w:val="tekstzboku"/>
                        <w:spacing w:line="240" w:lineRule="exact"/>
                        <w:rPr>
                          <w:lang w:val="en-US"/>
                        </w:rPr>
                      </w:pPr>
                      <w:r w:rsidRPr="006E54C4">
                        <w:rPr>
                          <w:lang w:val="en-US"/>
                        </w:rPr>
                        <w:t xml:space="preserve">Total revenues of </w:t>
                      </w:r>
                      <w:proofErr w:type="spellStart"/>
                      <w:r w:rsidRPr="006E54C4">
                        <w:rPr>
                          <w:lang w:val="en-US"/>
                        </w:rPr>
                        <w:t>gminas</w:t>
                      </w:r>
                      <w:proofErr w:type="spellEnd"/>
                      <w:r w:rsidRPr="006E54C4">
                        <w:rPr>
                          <w:lang w:val="en-US"/>
                        </w:rPr>
                        <w:t xml:space="preserve"> local cultural institutions in</w:t>
                      </w:r>
                      <w:r>
                        <w:rPr>
                          <w:lang w:val="en-US"/>
                        </w:rPr>
                        <w:t xml:space="preserve"> 2022 amounted to </w:t>
                      </w:r>
                      <w:r w:rsidR="00CB2A02">
                        <w:rPr>
                          <w:lang w:val="en-US"/>
                        </w:rPr>
                        <w:t>PLN</w:t>
                      </w:r>
                      <w:r w:rsidR="000A2759">
                        <w:rPr>
                          <w:lang w:val="en-US"/>
                        </w:rPr>
                        <w:t xml:space="preserve"> 6</w:t>
                      </w:r>
                      <w:r>
                        <w:rPr>
                          <w:lang w:val="en-US"/>
                        </w:rPr>
                        <w:t>,</w:t>
                      </w:r>
                      <w:r w:rsidR="000A2759">
                        <w:rPr>
                          <w:lang w:val="en-US"/>
                        </w:rPr>
                        <w:t>990</w:t>
                      </w:r>
                      <w:r>
                        <w:rPr>
                          <w:lang w:val="en-US"/>
                        </w:rPr>
                        <w:t>.</w:t>
                      </w:r>
                      <w:r w:rsidR="000A2759">
                        <w:rPr>
                          <w:lang w:val="en-US"/>
                        </w:rPr>
                        <w:t>5</w:t>
                      </w:r>
                      <w:r w:rsidRPr="006E54C4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 xml:space="preserve">illion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C0524" w:rsidRPr="002A4F00">
        <w:rPr>
          <w:noProof/>
          <w:lang w:val="en-GB" w:eastAsia="pl-PL"/>
        </w:rPr>
        <w:t xml:space="preserve">Total revenues cultural institutions in 2022 </w:t>
      </w:r>
      <w:r w:rsidR="00991138" w:rsidRPr="002A4F00">
        <w:rPr>
          <w:noProof/>
          <w:lang w:val="en-GB" w:eastAsia="pl-PL"/>
        </w:rPr>
        <w:t xml:space="preserve">amounted to </w:t>
      </w:r>
      <w:r w:rsidR="00DC2692" w:rsidRPr="002A4F00">
        <w:rPr>
          <w:noProof/>
          <w:lang w:val="en-GB" w:eastAsia="pl-PL"/>
        </w:rPr>
        <w:t xml:space="preserve">PLN </w:t>
      </w:r>
      <w:r w:rsidR="000C2DF0" w:rsidRPr="002A4F00">
        <w:rPr>
          <w:noProof/>
          <w:lang w:val="en-GB" w:eastAsia="pl-PL"/>
        </w:rPr>
        <w:t>12</w:t>
      </w:r>
      <w:r w:rsidR="00991138" w:rsidRPr="002A4F00">
        <w:rPr>
          <w:noProof/>
          <w:lang w:val="en-GB" w:eastAsia="pl-PL"/>
        </w:rPr>
        <w:t>,</w:t>
      </w:r>
      <w:r w:rsidR="000C2DF0" w:rsidRPr="002A4F00">
        <w:rPr>
          <w:noProof/>
          <w:lang w:val="en-GB" w:eastAsia="pl-PL"/>
        </w:rPr>
        <w:t>394</w:t>
      </w:r>
      <w:r w:rsidR="00AC0524" w:rsidRPr="002A4F00">
        <w:rPr>
          <w:noProof/>
          <w:lang w:val="en-GB" w:eastAsia="pl-PL"/>
        </w:rPr>
        <w:t>.</w:t>
      </w:r>
      <w:r w:rsidR="000C2DF0" w:rsidRPr="002A4F00">
        <w:rPr>
          <w:noProof/>
          <w:lang w:val="en-GB" w:eastAsia="pl-PL"/>
        </w:rPr>
        <w:t>1</w:t>
      </w:r>
      <w:r w:rsidR="00AC0524" w:rsidRPr="002A4F00">
        <w:rPr>
          <w:noProof/>
          <w:lang w:val="en-GB" w:eastAsia="pl-PL"/>
        </w:rPr>
        <w:t xml:space="preserve"> million. In the structure of revenues, 9</w:t>
      </w:r>
      <w:r w:rsidR="000C2DF0" w:rsidRPr="002A4F00">
        <w:rPr>
          <w:noProof/>
          <w:lang w:val="en-GB" w:eastAsia="pl-PL"/>
        </w:rPr>
        <w:t>0</w:t>
      </w:r>
      <w:r w:rsidR="00AC0524" w:rsidRPr="002A4F00">
        <w:rPr>
          <w:noProof/>
          <w:lang w:val="en-GB" w:eastAsia="pl-PL"/>
        </w:rPr>
        <w:t>.</w:t>
      </w:r>
      <w:r w:rsidR="000C2DF0" w:rsidRPr="002A4F00">
        <w:rPr>
          <w:noProof/>
          <w:lang w:val="en-GB" w:eastAsia="pl-PL"/>
        </w:rPr>
        <w:t>8</w:t>
      </w:r>
      <w:r w:rsidR="00AC0524" w:rsidRPr="002A4F00">
        <w:rPr>
          <w:noProof/>
          <w:lang w:val="en-GB" w:eastAsia="pl-PL"/>
        </w:rPr>
        <w:t xml:space="preserve">% were net revenues from sale of products, goods and materials, </w:t>
      </w:r>
      <w:r w:rsidR="000C2DF0" w:rsidRPr="002A4F00">
        <w:rPr>
          <w:noProof/>
          <w:lang w:val="en-GB" w:eastAsia="pl-PL"/>
        </w:rPr>
        <w:t>9</w:t>
      </w:r>
      <w:r w:rsidR="00AC0524" w:rsidRPr="002A4F00">
        <w:rPr>
          <w:noProof/>
          <w:lang w:val="en-GB" w:eastAsia="pl-PL"/>
        </w:rPr>
        <w:t>.</w:t>
      </w:r>
      <w:r w:rsidR="000C2DF0" w:rsidRPr="002A4F00">
        <w:rPr>
          <w:noProof/>
          <w:lang w:val="en-GB" w:eastAsia="pl-PL"/>
        </w:rPr>
        <w:t>0</w:t>
      </w:r>
      <w:r w:rsidR="00AC0524" w:rsidRPr="002A4F00">
        <w:rPr>
          <w:noProof/>
          <w:lang w:val="en-GB" w:eastAsia="pl-PL"/>
        </w:rPr>
        <w:t xml:space="preserve">% </w:t>
      </w:r>
      <w:r w:rsidRPr="002A4F00">
        <w:rPr>
          <w:noProof/>
          <w:lang w:val="en-GB" w:eastAsia="pl-PL"/>
        </w:rPr>
        <w:t>–</w:t>
      </w:r>
      <w:r w:rsidR="00AC0524" w:rsidRPr="002A4F00">
        <w:rPr>
          <w:noProof/>
          <w:lang w:val="en-GB" w:eastAsia="pl-PL"/>
        </w:rPr>
        <w:t xml:space="preserve"> other operating revenues and 0.2% </w:t>
      </w:r>
      <w:r w:rsidRPr="002A4F00">
        <w:rPr>
          <w:noProof/>
          <w:lang w:val="en-GB" w:eastAsia="pl-PL"/>
        </w:rPr>
        <w:t>–</w:t>
      </w:r>
      <w:r w:rsidR="00AC0524" w:rsidRPr="002A4F00">
        <w:rPr>
          <w:noProof/>
          <w:lang w:val="en-GB" w:eastAsia="pl-PL"/>
        </w:rPr>
        <w:t xml:space="preserve"> financial revenues. </w:t>
      </w:r>
      <w:r w:rsidR="00DC2692" w:rsidRPr="002A4F00">
        <w:rPr>
          <w:noProof/>
          <w:lang w:val="en-GB" w:eastAsia="pl-PL"/>
        </w:rPr>
        <w:t>More than</w:t>
      </w:r>
      <w:r w:rsidR="00AC0524" w:rsidRPr="002A4F00">
        <w:rPr>
          <w:noProof/>
          <w:lang w:val="en-GB" w:eastAsia="pl-PL"/>
        </w:rPr>
        <w:t xml:space="preserve"> 2</w:t>
      </w:r>
      <w:r w:rsidR="000C2DF0" w:rsidRPr="002A4F00">
        <w:rPr>
          <w:noProof/>
          <w:lang w:val="en-GB" w:eastAsia="pl-PL"/>
        </w:rPr>
        <w:t>6</w:t>
      </w:r>
      <w:r w:rsidR="00AC0524" w:rsidRPr="002A4F00">
        <w:rPr>
          <w:noProof/>
          <w:lang w:val="en-GB" w:eastAsia="pl-PL"/>
        </w:rPr>
        <w:t xml:space="preserve">.0% of revenues were </w:t>
      </w:r>
      <w:r w:rsidR="000C2DF0" w:rsidRPr="002A4F00">
        <w:rPr>
          <w:noProof/>
          <w:lang w:val="en-GB" w:eastAsia="pl-PL"/>
        </w:rPr>
        <w:t>the total revenues of</w:t>
      </w:r>
      <w:r w:rsidR="00AC0524" w:rsidRPr="002A4F00">
        <w:rPr>
          <w:noProof/>
          <w:lang w:val="en-GB" w:eastAsia="pl-PL"/>
        </w:rPr>
        <w:t xml:space="preserve"> cultural institutions from Mazowieckie Voivodship. </w:t>
      </w:r>
    </w:p>
    <w:p w14:paraId="2FFA63DB" w14:textId="4B37EB31" w:rsidR="00AC0524" w:rsidRPr="002A4F00" w:rsidRDefault="00665BAD" w:rsidP="00B112E7">
      <w:pPr>
        <w:rPr>
          <w:noProof/>
          <w:lang w:val="en-GB" w:eastAsia="pl-PL"/>
        </w:rPr>
      </w:pPr>
      <w:r w:rsidRPr="002A4F00">
        <w:rPr>
          <w:noProof/>
          <w:lang w:val="en-GB" w:eastAsia="pl-PL"/>
        </w:rPr>
        <w:t>A</w:t>
      </w:r>
      <w:r w:rsidR="00AC0524" w:rsidRPr="002A4F00">
        <w:rPr>
          <w:noProof/>
          <w:lang w:val="en-GB" w:eastAsia="pl-PL"/>
        </w:rPr>
        <w:t xml:space="preserve">verage total revenue per 1 cultural institution amounted to </w:t>
      </w:r>
      <w:r w:rsidR="00DC2692" w:rsidRPr="002A4F00">
        <w:rPr>
          <w:noProof/>
          <w:lang w:val="en-GB" w:eastAsia="pl-PL"/>
        </w:rPr>
        <w:t xml:space="preserve">PLN </w:t>
      </w:r>
      <w:r w:rsidR="00AF609C" w:rsidRPr="002A4F00">
        <w:rPr>
          <w:noProof/>
          <w:lang w:val="en-GB" w:eastAsia="pl-PL"/>
        </w:rPr>
        <w:t>2</w:t>
      </w:r>
      <w:r w:rsidR="00AC0524" w:rsidRPr="002A4F00">
        <w:rPr>
          <w:noProof/>
          <w:lang w:val="en-GB" w:eastAsia="pl-PL"/>
        </w:rPr>
        <w:t>,</w:t>
      </w:r>
      <w:r w:rsidR="00AF609C" w:rsidRPr="002A4F00">
        <w:rPr>
          <w:noProof/>
          <w:lang w:val="en-GB" w:eastAsia="pl-PL"/>
        </w:rPr>
        <w:t>629</w:t>
      </w:r>
      <w:r w:rsidR="00AC0524" w:rsidRPr="002A4F00">
        <w:rPr>
          <w:noProof/>
          <w:lang w:val="en-GB" w:eastAsia="pl-PL"/>
        </w:rPr>
        <w:t>.8 thousand.</w:t>
      </w:r>
      <w:r w:rsidRPr="002A4F00">
        <w:rPr>
          <w:lang w:val="en-GB"/>
        </w:rPr>
        <w:t xml:space="preserve"> </w:t>
      </w:r>
      <w:r w:rsidRPr="002A4F00">
        <w:rPr>
          <w:noProof/>
          <w:lang w:val="en-GB" w:eastAsia="pl-PL"/>
        </w:rPr>
        <w:t xml:space="preserve">Analysing the phenomenon in individual voivodships, we observe that the highest revenues per 1 institution </w:t>
      </w:r>
      <w:r w:rsidR="00AC0524" w:rsidRPr="002A4F00">
        <w:rPr>
          <w:noProof/>
          <w:lang w:val="en-GB" w:eastAsia="pl-PL"/>
        </w:rPr>
        <w:t xml:space="preserve">were achieved by cultural institutions in Mazowieckie </w:t>
      </w:r>
      <w:r w:rsidR="008635DD" w:rsidRPr="002A4F00">
        <w:rPr>
          <w:noProof/>
          <w:lang w:val="en-GB" w:eastAsia="pl-PL"/>
        </w:rPr>
        <w:t>Voivodship</w:t>
      </w:r>
      <w:r w:rsidR="00AC0524" w:rsidRPr="002A4F00">
        <w:rPr>
          <w:noProof/>
          <w:lang w:val="en-GB" w:eastAsia="pl-PL"/>
        </w:rPr>
        <w:t xml:space="preserve"> – </w:t>
      </w:r>
      <w:r w:rsidR="00DC2692" w:rsidRPr="002A4F00">
        <w:rPr>
          <w:noProof/>
          <w:lang w:val="en-GB" w:eastAsia="pl-PL"/>
        </w:rPr>
        <w:t xml:space="preserve">PLN </w:t>
      </w:r>
      <w:r w:rsidR="00AF609C" w:rsidRPr="002A4F00">
        <w:rPr>
          <w:noProof/>
          <w:lang w:val="en-GB" w:eastAsia="pl-PL"/>
        </w:rPr>
        <w:t>4</w:t>
      </w:r>
      <w:r w:rsidR="00AC0524" w:rsidRPr="002A4F00">
        <w:rPr>
          <w:noProof/>
          <w:lang w:val="en-GB" w:eastAsia="pl-PL"/>
        </w:rPr>
        <w:t>,</w:t>
      </w:r>
      <w:r w:rsidR="00AF609C" w:rsidRPr="002A4F00">
        <w:rPr>
          <w:noProof/>
          <w:lang w:val="en-GB" w:eastAsia="pl-PL"/>
        </w:rPr>
        <w:t>976</w:t>
      </w:r>
      <w:r w:rsidR="00AC0524" w:rsidRPr="002A4F00">
        <w:rPr>
          <w:noProof/>
          <w:lang w:val="en-GB" w:eastAsia="pl-PL"/>
        </w:rPr>
        <w:t>.</w:t>
      </w:r>
      <w:r w:rsidR="00AF609C" w:rsidRPr="002A4F00">
        <w:rPr>
          <w:noProof/>
          <w:lang w:val="en-GB" w:eastAsia="pl-PL"/>
        </w:rPr>
        <w:t>5</w:t>
      </w:r>
      <w:r w:rsidR="00AC0524" w:rsidRPr="002A4F00">
        <w:rPr>
          <w:noProof/>
          <w:lang w:val="en-GB" w:eastAsia="pl-PL"/>
        </w:rPr>
        <w:t xml:space="preserve"> thousand, while the </w:t>
      </w:r>
      <w:r w:rsidR="00DC2692" w:rsidRPr="002A4F00">
        <w:rPr>
          <w:noProof/>
          <w:lang w:val="en-GB" w:eastAsia="pl-PL"/>
        </w:rPr>
        <w:t>lowest</w:t>
      </w:r>
      <w:r w:rsidR="00AC0524" w:rsidRPr="002A4F00">
        <w:rPr>
          <w:noProof/>
          <w:lang w:val="en-GB" w:eastAsia="pl-PL"/>
        </w:rPr>
        <w:t xml:space="preserve"> in Lubelskie Voivodship</w:t>
      </w:r>
      <w:r w:rsidR="00B112E7" w:rsidRPr="002A4F00">
        <w:rPr>
          <w:noProof/>
          <w:lang w:val="en-GB" w:eastAsia="pl-PL"/>
        </w:rPr>
        <w:t xml:space="preserve"> – </w:t>
      </w:r>
      <w:r w:rsidR="00DC2692" w:rsidRPr="002A4F00">
        <w:rPr>
          <w:noProof/>
          <w:lang w:val="en-GB" w:eastAsia="pl-PL"/>
        </w:rPr>
        <w:t xml:space="preserve">PLN </w:t>
      </w:r>
      <w:r w:rsidR="00AF609C" w:rsidRPr="002A4F00">
        <w:rPr>
          <w:noProof/>
          <w:lang w:val="en-GB" w:eastAsia="pl-PL"/>
        </w:rPr>
        <w:t>1,231</w:t>
      </w:r>
      <w:r w:rsidR="00AC0524" w:rsidRPr="002A4F00">
        <w:rPr>
          <w:noProof/>
          <w:lang w:val="en-GB" w:eastAsia="pl-PL"/>
        </w:rPr>
        <w:t>.3 thousand.</w:t>
      </w:r>
    </w:p>
    <w:p w14:paraId="0FC3D063" w14:textId="71C651D6" w:rsidR="00AC0524" w:rsidRPr="002A4F00" w:rsidRDefault="00AC0524" w:rsidP="00B112E7">
      <w:pPr>
        <w:rPr>
          <w:noProof/>
          <w:lang w:val="en-GB" w:eastAsia="pl-PL"/>
        </w:rPr>
      </w:pPr>
      <w:r w:rsidRPr="002A4F00">
        <w:rPr>
          <w:noProof/>
          <w:lang w:val="en-GB" w:eastAsia="pl-PL"/>
        </w:rPr>
        <w:t xml:space="preserve">National cultural institutions, achieved total revenues of </w:t>
      </w:r>
      <w:r w:rsidR="00DC2692" w:rsidRPr="002A4F00">
        <w:rPr>
          <w:noProof/>
          <w:lang w:val="en-GB" w:eastAsia="pl-PL"/>
        </w:rPr>
        <w:t xml:space="preserve">PLN </w:t>
      </w:r>
      <w:r w:rsidR="00CD53B8" w:rsidRPr="002A4F00">
        <w:rPr>
          <w:noProof/>
          <w:lang w:val="en-GB" w:eastAsia="pl-PL"/>
        </w:rPr>
        <w:t>2,491</w:t>
      </w:r>
      <w:r w:rsidRPr="002A4F00">
        <w:rPr>
          <w:noProof/>
          <w:lang w:val="en-GB" w:eastAsia="pl-PL"/>
        </w:rPr>
        <w:t>.</w:t>
      </w:r>
      <w:r w:rsidR="00CD53B8" w:rsidRPr="002A4F00">
        <w:rPr>
          <w:noProof/>
          <w:lang w:val="en-GB" w:eastAsia="pl-PL"/>
        </w:rPr>
        <w:t>6</w:t>
      </w:r>
      <w:r w:rsidRPr="002A4F00">
        <w:rPr>
          <w:noProof/>
          <w:lang w:val="en-GB" w:eastAsia="pl-PL"/>
        </w:rPr>
        <w:t xml:space="preserve"> million, while revenues of local government units amounted to </w:t>
      </w:r>
      <w:r w:rsidR="00DC2692" w:rsidRPr="002A4F00">
        <w:rPr>
          <w:noProof/>
          <w:lang w:val="en-GB" w:eastAsia="pl-PL"/>
        </w:rPr>
        <w:t xml:space="preserve">PLN </w:t>
      </w:r>
      <w:r w:rsidR="00CD53B8" w:rsidRPr="002A4F00">
        <w:rPr>
          <w:noProof/>
          <w:lang w:val="en-GB" w:eastAsia="pl-PL"/>
        </w:rPr>
        <w:t>9</w:t>
      </w:r>
      <w:r w:rsidRPr="002A4F00">
        <w:rPr>
          <w:noProof/>
          <w:lang w:val="en-GB" w:eastAsia="pl-PL"/>
        </w:rPr>
        <w:t>,</w:t>
      </w:r>
      <w:r w:rsidR="00CD53B8" w:rsidRPr="002A4F00">
        <w:rPr>
          <w:noProof/>
          <w:lang w:val="en-GB" w:eastAsia="pl-PL"/>
        </w:rPr>
        <w:t>902</w:t>
      </w:r>
      <w:r w:rsidRPr="002A4F00">
        <w:rPr>
          <w:noProof/>
          <w:lang w:val="en-GB" w:eastAsia="pl-PL"/>
        </w:rPr>
        <w:t>.5 million.</w:t>
      </w:r>
    </w:p>
    <w:p w14:paraId="19DF0183" w14:textId="0561F61E" w:rsidR="00665BAD" w:rsidRPr="002A4F00" w:rsidRDefault="00665BAD" w:rsidP="00B112E7">
      <w:pPr>
        <w:rPr>
          <w:noProof/>
          <w:lang w:val="en-GB" w:eastAsia="pl-PL"/>
        </w:rPr>
      </w:pPr>
      <w:r w:rsidRPr="002A4F00">
        <w:rPr>
          <w:noProof/>
          <w:lang w:val="en-GB" w:eastAsia="pl-PL"/>
        </w:rPr>
        <w:t xml:space="preserve">In the total revenue of cultural institutions, the largest share was held by entities operating </w:t>
      </w:r>
      <w:r w:rsidR="00ED1451" w:rsidRPr="002A4F00">
        <w:rPr>
          <w:noProof/>
          <w:lang w:val="en-GB" w:eastAsia="pl-PL"/>
        </w:rPr>
        <w:t>arts</w:t>
      </w:r>
      <w:r w:rsidRPr="002A4F00">
        <w:rPr>
          <w:noProof/>
          <w:lang w:val="en-GB" w:eastAsia="pl-PL"/>
        </w:rPr>
        <w:t xml:space="preserve"> facilities</w:t>
      </w:r>
      <w:r w:rsidR="00B112E7" w:rsidRPr="002A4F00">
        <w:rPr>
          <w:noProof/>
          <w:lang w:val="en-GB" w:eastAsia="pl-PL"/>
        </w:rPr>
        <w:t xml:space="preserve"> – </w:t>
      </w:r>
      <w:r w:rsidRPr="002A4F00">
        <w:rPr>
          <w:noProof/>
          <w:lang w:val="en-GB" w:eastAsia="pl-PL"/>
        </w:rPr>
        <w:t>40.6%, followed by institutions operating museums</w:t>
      </w:r>
      <w:r w:rsidR="00B112E7" w:rsidRPr="002A4F00">
        <w:rPr>
          <w:noProof/>
          <w:lang w:val="en-GB" w:eastAsia="pl-PL"/>
        </w:rPr>
        <w:t xml:space="preserve"> – </w:t>
      </w:r>
      <w:r w:rsidRPr="002A4F00">
        <w:rPr>
          <w:noProof/>
          <w:lang w:val="en-GB" w:eastAsia="pl-PL"/>
        </w:rPr>
        <w:t xml:space="preserve">21.1%, activities related to </w:t>
      </w:r>
      <w:r w:rsidR="00ED1451" w:rsidRPr="002A4F00">
        <w:rPr>
          <w:noProof/>
          <w:lang w:val="en-GB" w:eastAsia="pl-PL"/>
        </w:rPr>
        <w:t>performing arts</w:t>
      </w:r>
      <w:r w:rsidR="00B112E7" w:rsidRPr="002A4F00">
        <w:rPr>
          <w:noProof/>
          <w:lang w:val="en-GB" w:eastAsia="pl-PL"/>
        </w:rPr>
        <w:t xml:space="preserve"> – </w:t>
      </w:r>
      <w:r w:rsidRPr="002A4F00">
        <w:rPr>
          <w:noProof/>
          <w:lang w:val="en-GB" w:eastAsia="pl-PL"/>
        </w:rPr>
        <w:t>18.2% and the activities of libraries and archives – 16.5%.</w:t>
      </w:r>
    </w:p>
    <w:p w14:paraId="03204B02" w14:textId="4E77B640" w:rsidR="00AC0524" w:rsidRPr="002A4F00" w:rsidRDefault="00AC0524" w:rsidP="00B112E7">
      <w:pPr>
        <w:rPr>
          <w:noProof/>
          <w:lang w:val="en-GB" w:eastAsia="pl-PL"/>
        </w:rPr>
      </w:pPr>
      <w:r w:rsidRPr="002A4F00">
        <w:rPr>
          <w:noProof/>
          <w:lang w:val="en-GB" w:eastAsia="pl-PL"/>
        </w:rPr>
        <w:t xml:space="preserve">Total costs during the period considered were higher by </w:t>
      </w:r>
      <w:r w:rsidR="00CD53B8" w:rsidRPr="002A4F00">
        <w:rPr>
          <w:noProof/>
          <w:lang w:val="en-GB" w:eastAsia="pl-PL"/>
        </w:rPr>
        <w:t>18</w:t>
      </w:r>
      <w:r w:rsidRPr="002A4F00">
        <w:rPr>
          <w:noProof/>
          <w:lang w:val="en-GB" w:eastAsia="pl-PL"/>
        </w:rPr>
        <w:t>.</w:t>
      </w:r>
      <w:r w:rsidR="00CD53B8" w:rsidRPr="002A4F00">
        <w:rPr>
          <w:noProof/>
          <w:lang w:val="en-GB" w:eastAsia="pl-PL"/>
        </w:rPr>
        <w:t>2</w:t>
      </w:r>
      <w:r w:rsidRPr="002A4F00">
        <w:rPr>
          <w:noProof/>
          <w:lang w:val="en-GB" w:eastAsia="pl-PL"/>
        </w:rPr>
        <w:t xml:space="preserve">% than in the previous year and amounted to </w:t>
      </w:r>
      <w:r w:rsidR="008635DD" w:rsidRPr="002A4F00">
        <w:rPr>
          <w:noProof/>
          <w:lang w:val="en-GB" w:eastAsia="pl-PL"/>
        </w:rPr>
        <w:t xml:space="preserve">PLN </w:t>
      </w:r>
      <w:r w:rsidR="00CD53B8" w:rsidRPr="002A4F00">
        <w:rPr>
          <w:noProof/>
          <w:lang w:val="en-GB" w:eastAsia="pl-PL"/>
        </w:rPr>
        <w:t>12,274</w:t>
      </w:r>
      <w:r w:rsidRPr="002A4F00">
        <w:rPr>
          <w:noProof/>
          <w:lang w:val="en-GB" w:eastAsia="pl-PL"/>
        </w:rPr>
        <w:t>.</w:t>
      </w:r>
      <w:r w:rsidR="00CD53B8" w:rsidRPr="002A4F00">
        <w:rPr>
          <w:noProof/>
          <w:lang w:val="en-GB" w:eastAsia="pl-PL"/>
        </w:rPr>
        <w:t>9</w:t>
      </w:r>
      <w:r w:rsidRPr="002A4F00">
        <w:rPr>
          <w:noProof/>
          <w:lang w:val="en-GB" w:eastAsia="pl-PL"/>
        </w:rPr>
        <w:t xml:space="preserve"> million. The structure of costs was composed of: operating costs (98.2%), other operating costs (1.7%), financial costs (0.1%). </w:t>
      </w:r>
      <w:r w:rsidR="00DC2692" w:rsidRPr="002A4F00">
        <w:rPr>
          <w:noProof/>
          <w:lang w:val="en-GB" w:eastAsia="pl-PL"/>
        </w:rPr>
        <w:t>More than 2</w:t>
      </w:r>
      <w:r w:rsidR="00CD53B8" w:rsidRPr="002A4F00">
        <w:rPr>
          <w:noProof/>
          <w:lang w:val="en-GB" w:eastAsia="pl-PL"/>
        </w:rPr>
        <w:t>6</w:t>
      </w:r>
      <w:r w:rsidR="00DC2692" w:rsidRPr="002A4F00">
        <w:rPr>
          <w:noProof/>
          <w:lang w:val="en-GB" w:eastAsia="pl-PL"/>
        </w:rPr>
        <w:t xml:space="preserve">.0% of the total </w:t>
      </w:r>
      <w:r w:rsidRPr="002A4F00">
        <w:rPr>
          <w:noProof/>
          <w:lang w:val="en-GB" w:eastAsia="pl-PL"/>
        </w:rPr>
        <w:t xml:space="preserve">costs were </w:t>
      </w:r>
      <w:r w:rsidR="00D8330F" w:rsidRPr="002A4F00">
        <w:rPr>
          <w:noProof/>
          <w:lang w:val="en-GB" w:eastAsia="pl-PL"/>
        </w:rPr>
        <w:t>the costs of</w:t>
      </w:r>
      <w:r w:rsidRPr="002A4F00">
        <w:rPr>
          <w:noProof/>
          <w:lang w:val="en-GB" w:eastAsia="pl-PL"/>
        </w:rPr>
        <w:t xml:space="preserve"> </w:t>
      </w:r>
      <w:r w:rsidR="00DC2692" w:rsidRPr="002A4F00">
        <w:rPr>
          <w:noProof/>
          <w:lang w:val="en-GB" w:eastAsia="pl-PL"/>
        </w:rPr>
        <w:t xml:space="preserve">cultural institutions </w:t>
      </w:r>
      <w:r w:rsidRPr="002A4F00">
        <w:rPr>
          <w:noProof/>
          <w:lang w:val="en-GB" w:eastAsia="pl-PL"/>
        </w:rPr>
        <w:t xml:space="preserve">from Mazowieckie </w:t>
      </w:r>
      <w:r w:rsidR="00E23381" w:rsidRPr="002A4F00">
        <w:rPr>
          <w:noProof/>
          <w:lang w:val="en-GB" w:eastAsia="pl-PL"/>
        </w:rPr>
        <w:t>V</w:t>
      </w:r>
      <w:r w:rsidRPr="002A4F00">
        <w:rPr>
          <w:noProof/>
          <w:lang w:val="en-GB" w:eastAsia="pl-PL"/>
        </w:rPr>
        <w:t>oivodship</w:t>
      </w:r>
      <w:r w:rsidR="00DC2692" w:rsidRPr="002A4F00">
        <w:rPr>
          <w:noProof/>
          <w:lang w:val="en-GB" w:eastAsia="pl-PL"/>
        </w:rPr>
        <w:t>.</w:t>
      </w:r>
    </w:p>
    <w:p w14:paraId="1B30D136" w14:textId="1AFB46C4" w:rsidR="00665BAD" w:rsidRPr="002A4F00" w:rsidRDefault="00ED1451" w:rsidP="00B112E7">
      <w:pPr>
        <w:rPr>
          <w:noProof/>
          <w:lang w:val="en-GB" w:eastAsia="pl-PL"/>
        </w:rPr>
      </w:pPr>
      <w:r w:rsidRPr="002A4F00">
        <w:rPr>
          <w:noProof/>
          <w:lang w:val="en-GB" w:eastAsia="pl-PL"/>
        </w:rPr>
        <w:t>In the total costs of cultural institutions, the largest share was held by entities operating arts facilities</w:t>
      </w:r>
      <w:r w:rsidR="00B112E7" w:rsidRPr="002A4F00">
        <w:rPr>
          <w:noProof/>
          <w:lang w:val="en-GB" w:eastAsia="pl-PL"/>
        </w:rPr>
        <w:t xml:space="preserve"> – </w:t>
      </w:r>
      <w:r w:rsidRPr="002A4F00">
        <w:rPr>
          <w:noProof/>
          <w:lang w:val="en-GB" w:eastAsia="pl-PL"/>
        </w:rPr>
        <w:t>40.7%, followed by institutions operating museums</w:t>
      </w:r>
      <w:r w:rsidR="00B112E7" w:rsidRPr="002A4F00">
        <w:rPr>
          <w:noProof/>
          <w:lang w:val="en-GB" w:eastAsia="pl-PL"/>
        </w:rPr>
        <w:t xml:space="preserve"> – </w:t>
      </w:r>
      <w:r w:rsidRPr="002A4F00">
        <w:rPr>
          <w:noProof/>
          <w:lang w:val="en-GB" w:eastAsia="pl-PL"/>
        </w:rPr>
        <w:t>20.6%, activities related to performing arts</w:t>
      </w:r>
      <w:r w:rsidR="00B112E7" w:rsidRPr="002A4F00">
        <w:rPr>
          <w:noProof/>
          <w:lang w:val="en-GB" w:eastAsia="pl-PL"/>
        </w:rPr>
        <w:t xml:space="preserve"> – </w:t>
      </w:r>
      <w:r w:rsidRPr="002A4F00">
        <w:rPr>
          <w:noProof/>
          <w:lang w:val="en-GB" w:eastAsia="pl-PL"/>
        </w:rPr>
        <w:t>18.4% and activities of libraries and archives – 16.7%</w:t>
      </w:r>
    </w:p>
    <w:p w14:paraId="7C36352D" w14:textId="68AD5BCA" w:rsidR="00E95B8E" w:rsidRPr="002A4F00" w:rsidRDefault="00F033A0" w:rsidP="00BE171B">
      <w:pPr>
        <w:pStyle w:val="Tytutablicy"/>
      </w:pPr>
      <w:r w:rsidRPr="002A4F00">
        <w:lastRenderedPageBreak/>
        <w:t>Table</w:t>
      </w:r>
      <w:r w:rsidR="00E95B8E" w:rsidRPr="002A4F00">
        <w:t xml:space="preserve"> </w:t>
      </w:r>
      <w:r w:rsidR="00D972F6" w:rsidRPr="002A4F00">
        <w:t>1</w:t>
      </w:r>
      <w:r w:rsidR="00E95B8E" w:rsidRPr="002A4F00">
        <w:t>.</w:t>
      </w:r>
      <w:r w:rsidR="00D972F6" w:rsidRPr="002A4F00">
        <w:t xml:space="preserve"> </w:t>
      </w:r>
      <w:r w:rsidRPr="002A4F00">
        <w:t>Financial results of cultural institutions</w:t>
      </w:r>
    </w:p>
    <w:tbl>
      <w:tblPr>
        <w:tblW w:w="7797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accessible"/>
      </w:tblPr>
      <w:tblGrid>
        <w:gridCol w:w="3261"/>
        <w:gridCol w:w="1559"/>
        <w:gridCol w:w="1559"/>
        <w:gridCol w:w="1418"/>
      </w:tblGrid>
      <w:tr w:rsidR="008A5C1E" w:rsidRPr="002A4F00" w14:paraId="4BC8CCD4" w14:textId="77777777" w:rsidTr="007E256E">
        <w:trPr>
          <w:trHeight w:val="456"/>
          <w:tblHeader/>
        </w:trPr>
        <w:tc>
          <w:tcPr>
            <w:tcW w:w="3261" w:type="dxa"/>
            <w:vMerge w:val="restart"/>
            <w:noWrap/>
            <w:vAlign w:val="center"/>
            <w:hideMark/>
          </w:tcPr>
          <w:p w14:paraId="46A2F450" w14:textId="6D1BFA84" w:rsidR="008A5C1E" w:rsidRPr="002A4F00" w:rsidRDefault="00F033A0" w:rsidP="008A5C1E">
            <w:pPr>
              <w:pStyle w:val="Tablicagwka"/>
              <w:rPr>
                <w:lang w:val="en-GB"/>
              </w:rPr>
            </w:pPr>
            <w:r w:rsidRPr="002A4F00">
              <w:rPr>
                <w:lang w:val="en-GB"/>
              </w:rPr>
              <w:t>Specification</w:t>
            </w:r>
          </w:p>
        </w:tc>
        <w:tc>
          <w:tcPr>
            <w:tcW w:w="1559" w:type="dxa"/>
            <w:hideMark/>
          </w:tcPr>
          <w:p w14:paraId="7483695E" w14:textId="3AF9B0F2" w:rsidR="008A5C1E" w:rsidRPr="002A4F00" w:rsidRDefault="00E22ABE" w:rsidP="008635DD">
            <w:pPr>
              <w:pStyle w:val="Tablicagwkarodek"/>
              <w:ind w:left="-57" w:right="-57"/>
            </w:pPr>
            <w:r w:rsidRPr="002A4F00">
              <w:t>01–</w:t>
            </w:r>
            <w:r w:rsidR="008635DD" w:rsidRPr="002A4F00">
              <w:t>12</w:t>
            </w:r>
            <w:r w:rsidR="00DC2692" w:rsidRPr="002A4F00">
              <w:t>.</w:t>
            </w:r>
            <w:r w:rsidR="00F033A0" w:rsidRPr="002A4F00">
              <w:t xml:space="preserve"> 202</w:t>
            </w:r>
            <w:r w:rsidR="008875A1" w:rsidRPr="002A4F00">
              <w:t>1</w:t>
            </w:r>
          </w:p>
        </w:tc>
        <w:tc>
          <w:tcPr>
            <w:tcW w:w="1559" w:type="dxa"/>
            <w:hideMark/>
          </w:tcPr>
          <w:p w14:paraId="7E791904" w14:textId="29DB01DB" w:rsidR="008A5C1E" w:rsidRPr="002A4F00" w:rsidRDefault="00E22ABE" w:rsidP="008635DD">
            <w:pPr>
              <w:pStyle w:val="Tablicagwkarodek"/>
              <w:ind w:left="-57" w:right="-57"/>
              <w:rPr>
                <w:rFonts w:eastAsia="Fira Sans Light" w:cs="Times New Roman"/>
              </w:rPr>
            </w:pPr>
            <w:r w:rsidRPr="002A4F00">
              <w:t>01–</w:t>
            </w:r>
            <w:r w:rsidR="008635DD" w:rsidRPr="002A4F00">
              <w:t>12</w:t>
            </w:r>
            <w:r w:rsidR="00DC2692" w:rsidRPr="002A4F00">
              <w:t>.</w:t>
            </w:r>
            <w:r w:rsidR="00F033A0" w:rsidRPr="002A4F00">
              <w:t xml:space="preserve"> 2022</w:t>
            </w:r>
          </w:p>
        </w:tc>
        <w:tc>
          <w:tcPr>
            <w:tcW w:w="1418" w:type="dxa"/>
            <w:vMerge w:val="restart"/>
            <w:vAlign w:val="center"/>
          </w:tcPr>
          <w:p w14:paraId="706E1FD9" w14:textId="2C618BD5" w:rsidR="008A5C1E" w:rsidRPr="002A4F00" w:rsidRDefault="00E22ABE" w:rsidP="008635DD">
            <w:pPr>
              <w:pStyle w:val="Tablicagwkarodek"/>
              <w:ind w:left="-57" w:right="-57"/>
              <w:rPr>
                <w:rFonts w:eastAsia="Fira Sans Light" w:cs="Times New Roman"/>
              </w:rPr>
            </w:pPr>
            <w:r w:rsidRPr="002A4F00">
              <w:t>01–</w:t>
            </w:r>
            <w:r w:rsidR="008635DD" w:rsidRPr="002A4F00">
              <w:t>12</w:t>
            </w:r>
            <w:r w:rsidR="00DC2692" w:rsidRPr="002A4F00">
              <w:t>.</w:t>
            </w:r>
            <w:r w:rsidR="005060B5" w:rsidRPr="002A4F00">
              <w:t xml:space="preserve"> 2021</w:t>
            </w:r>
            <w:r w:rsidR="008A5C1E" w:rsidRPr="002A4F00">
              <w:t>=100</w:t>
            </w:r>
          </w:p>
        </w:tc>
      </w:tr>
      <w:tr w:rsidR="00F033A0" w:rsidRPr="002A4F00" w14:paraId="50E3249B" w14:textId="77777777" w:rsidTr="007E256E">
        <w:trPr>
          <w:trHeight w:val="456"/>
          <w:tblHeader/>
        </w:trPr>
        <w:tc>
          <w:tcPr>
            <w:tcW w:w="3261" w:type="dxa"/>
            <w:vMerge/>
            <w:vAlign w:val="center"/>
            <w:hideMark/>
          </w:tcPr>
          <w:p w14:paraId="7166CABD" w14:textId="77777777" w:rsidR="00F033A0" w:rsidRPr="002A4F00" w:rsidRDefault="00F033A0">
            <w:pPr>
              <w:spacing w:before="0" w:after="0" w:line="256" w:lineRule="auto"/>
              <w:rPr>
                <w:rFonts w:eastAsia="Times New Roman" w:cs="Calibri"/>
                <w:szCs w:val="19"/>
                <w:lang w:val="en-GB" w:eastAsia="pl-PL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001D77"/>
            </w:tcBorders>
            <w:hideMark/>
          </w:tcPr>
          <w:p w14:paraId="0F7C99D1" w14:textId="590E4E06" w:rsidR="00F033A0" w:rsidRPr="002A4F00" w:rsidRDefault="00F033A0" w:rsidP="008E0AA8">
            <w:pPr>
              <w:pStyle w:val="Tablicagwkarodek"/>
              <w:rPr>
                <w:rFonts w:eastAsia="Fira Sans Light" w:cs="Times New Roman"/>
              </w:rPr>
            </w:pPr>
            <w:r w:rsidRPr="002A4F00">
              <w:rPr>
                <w:rFonts w:eastAsia="Fira Sans Light" w:cs="Times New Roman"/>
              </w:rPr>
              <w:t xml:space="preserve">in </w:t>
            </w:r>
            <w:r w:rsidR="008E0AA8" w:rsidRPr="002A4F00">
              <w:rPr>
                <w:rFonts w:eastAsia="Fira Sans Light" w:cs="Times New Roman"/>
              </w:rPr>
              <w:t xml:space="preserve">PLN </w:t>
            </w:r>
            <w:r w:rsidRPr="002A4F00">
              <w:rPr>
                <w:rFonts w:eastAsia="Fira Sans Light" w:cs="Times New Roman"/>
              </w:rPr>
              <w:t>million</w:t>
            </w:r>
            <w:r w:rsidR="008E0AA8" w:rsidRPr="002A4F00">
              <w:rPr>
                <w:rFonts w:eastAsia="Fira Sans Light" w:cs="Times New Roman"/>
              </w:rPr>
              <w:t>s</w:t>
            </w:r>
            <w:r w:rsidRPr="002A4F00">
              <w:rPr>
                <w:rFonts w:eastAsia="Fira Sans Light" w:cs="Times New Roman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001D77"/>
            </w:tcBorders>
            <w:hideMark/>
          </w:tcPr>
          <w:p w14:paraId="3A25A2CB" w14:textId="317EBBBA" w:rsidR="00F033A0" w:rsidRPr="002A4F00" w:rsidRDefault="00F033A0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CD53B8" w:rsidRPr="002A4F00" w14:paraId="2DE75750" w14:textId="77777777" w:rsidTr="007E256E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01B6F6A9" w14:textId="610D662F" w:rsidR="00CD53B8" w:rsidRPr="002A4F00" w:rsidRDefault="00CD53B8" w:rsidP="00CD53B8">
            <w:pPr>
              <w:pStyle w:val="Tablicaboczek"/>
            </w:pPr>
            <w:r w:rsidRPr="002A4F00">
              <w:rPr>
                <w:color w:val="000000"/>
              </w:rPr>
              <w:t>Total revenues</w:t>
            </w:r>
          </w:p>
        </w:tc>
        <w:tc>
          <w:tcPr>
            <w:tcW w:w="1559" w:type="dxa"/>
            <w:vAlign w:val="center"/>
          </w:tcPr>
          <w:p w14:paraId="63216BE9" w14:textId="0B8D4AD5" w:rsidR="00CD53B8" w:rsidRPr="002A4F00" w:rsidRDefault="00B97050" w:rsidP="00CD53B8">
            <w:pPr>
              <w:pStyle w:val="Tablicadanerodek"/>
            </w:pPr>
            <w:r w:rsidRPr="002A4F00">
              <w:t>10,494.</w:t>
            </w:r>
            <w:r w:rsidR="00CD53B8" w:rsidRPr="002A4F00">
              <w:t>8</w:t>
            </w:r>
          </w:p>
        </w:tc>
        <w:tc>
          <w:tcPr>
            <w:tcW w:w="1559" w:type="dxa"/>
            <w:vAlign w:val="center"/>
          </w:tcPr>
          <w:p w14:paraId="1435C488" w14:textId="01921BCC" w:rsidR="00CD53B8" w:rsidRPr="002A4F00" w:rsidRDefault="00CD53B8" w:rsidP="00CD53B8">
            <w:pPr>
              <w:pStyle w:val="Tablicadanerodek"/>
            </w:pPr>
            <w:r w:rsidRPr="002A4F00">
              <w:t>12,394.1</w:t>
            </w:r>
          </w:p>
        </w:tc>
        <w:tc>
          <w:tcPr>
            <w:tcW w:w="1418" w:type="dxa"/>
            <w:noWrap/>
            <w:vAlign w:val="center"/>
          </w:tcPr>
          <w:p w14:paraId="6DC15BB0" w14:textId="56E4C9CA" w:rsidR="00CD53B8" w:rsidRPr="002A4F00" w:rsidRDefault="00CD53B8" w:rsidP="00CD53B8">
            <w:pPr>
              <w:pStyle w:val="Tablicadanerodek"/>
            </w:pPr>
            <w:r w:rsidRPr="002A4F00">
              <w:t>118.1</w:t>
            </w:r>
          </w:p>
        </w:tc>
      </w:tr>
      <w:tr w:rsidR="00CD53B8" w:rsidRPr="002A4F00" w14:paraId="0B89DD9B" w14:textId="77777777" w:rsidTr="007E256E">
        <w:trPr>
          <w:trHeight w:val="300"/>
          <w:tblHeader/>
        </w:trPr>
        <w:tc>
          <w:tcPr>
            <w:tcW w:w="3261" w:type="dxa"/>
            <w:noWrap/>
            <w:vAlign w:val="center"/>
            <w:hideMark/>
          </w:tcPr>
          <w:p w14:paraId="35002680" w14:textId="17A48637" w:rsidR="00CD53B8" w:rsidRPr="002A4F00" w:rsidRDefault="00CD53B8" w:rsidP="00CD53B8">
            <w:pPr>
              <w:pStyle w:val="Tablicaboczek"/>
            </w:pPr>
            <w:r w:rsidRPr="002A4F00">
              <w:rPr>
                <w:color w:val="000000"/>
              </w:rPr>
              <w:t>Total costs</w:t>
            </w:r>
          </w:p>
        </w:tc>
        <w:tc>
          <w:tcPr>
            <w:tcW w:w="1559" w:type="dxa"/>
            <w:vAlign w:val="center"/>
            <w:hideMark/>
          </w:tcPr>
          <w:p w14:paraId="61D1CE52" w14:textId="7941F37C" w:rsidR="00CD53B8" w:rsidRPr="002A4F00" w:rsidRDefault="00B97050" w:rsidP="00CD53B8">
            <w:pPr>
              <w:pStyle w:val="Tablicadanerodek"/>
            </w:pPr>
            <w:r w:rsidRPr="002A4F00">
              <w:t>10,385.</w:t>
            </w:r>
            <w:r w:rsidR="00CD53B8" w:rsidRPr="002A4F00">
              <w:t>8</w:t>
            </w:r>
          </w:p>
        </w:tc>
        <w:tc>
          <w:tcPr>
            <w:tcW w:w="1559" w:type="dxa"/>
            <w:vAlign w:val="center"/>
            <w:hideMark/>
          </w:tcPr>
          <w:p w14:paraId="48E5071D" w14:textId="23AB9C95" w:rsidR="00CD53B8" w:rsidRPr="002A4F00" w:rsidRDefault="00CD53B8" w:rsidP="00CD53B8">
            <w:pPr>
              <w:pStyle w:val="Tablicadanerodek"/>
              <w:rPr>
                <w:highlight w:val="yellow"/>
              </w:rPr>
            </w:pPr>
            <w:r w:rsidRPr="002A4F00">
              <w:t>12,274.9</w:t>
            </w:r>
          </w:p>
        </w:tc>
        <w:tc>
          <w:tcPr>
            <w:tcW w:w="1418" w:type="dxa"/>
            <w:noWrap/>
            <w:vAlign w:val="center"/>
            <w:hideMark/>
          </w:tcPr>
          <w:p w14:paraId="154ECFE2" w14:textId="7D31C468" w:rsidR="00CD53B8" w:rsidRPr="002A4F00" w:rsidRDefault="00CD53B8" w:rsidP="00CD53B8">
            <w:pPr>
              <w:pStyle w:val="Tablicadanerodek"/>
            </w:pPr>
            <w:r w:rsidRPr="002A4F00">
              <w:t>118.2</w:t>
            </w:r>
          </w:p>
        </w:tc>
      </w:tr>
      <w:tr w:rsidR="00CD53B8" w:rsidRPr="002A4F00" w14:paraId="5E46ECD8" w14:textId="77777777" w:rsidTr="007E256E">
        <w:trPr>
          <w:trHeight w:val="300"/>
          <w:tblHeader/>
        </w:trPr>
        <w:tc>
          <w:tcPr>
            <w:tcW w:w="3261" w:type="dxa"/>
            <w:noWrap/>
            <w:vAlign w:val="center"/>
            <w:hideMark/>
          </w:tcPr>
          <w:p w14:paraId="4307483E" w14:textId="12277450" w:rsidR="00CD53B8" w:rsidRPr="002A4F00" w:rsidRDefault="00CD53B8" w:rsidP="00CD53B8">
            <w:pPr>
              <w:pStyle w:val="Tablicaboczek"/>
            </w:pPr>
            <w:r w:rsidRPr="002A4F00">
              <w:rPr>
                <w:color w:val="000000"/>
              </w:rPr>
              <w:t>Gross financial result</w:t>
            </w:r>
          </w:p>
        </w:tc>
        <w:tc>
          <w:tcPr>
            <w:tcW w:w="1559" w:type="dxa"/>
            <w:vAlign w:val="center"/>
            <w:hideMark/>
          </w:tcPr>
          <w:p w14:paraId="096B5090" w14:textId="118D3263" w:rsidR="00CD53B8" w:rsidRPr="002A4F00" w:rsidRDefault="00CD53B8" w:rsidP="00CD53B8">
            <w:pPr>
              <w:pStyle w:val="Tablicadanerodek"/>
            </w:pPr>
            <w:r w:rsidRPr="002A4F00">
              <w:t>109.0</w:t>
            </w:r>
          </w:p>
        </w:tc>
        <w:tc>
          <w:tcPr>
            <w:tcW w:w="1559" w:type="dxa"/>
            <w:vAlign w:val="center"/>
            <w:hideMark/>
          </w:tcPr>
          <w:p w14:paraId="74FE5636" w14:textId="1AA40997" w:rsidR="00CD53B8" w:rsidRPr="002A4F00" w:rsidRDefault="00CD53B8" w:rsidP="00CD53B8">
            <w:pPr>
              <w:pStyle w:val="Tablicadanerodek"/>
              <w:rPr>
                <w:highlight w:val="yellow"/>
              </w:rPr>
            </w:pPr>
            <w:r w:rsidRPr="002A4F00">
              <w:t>119.2</w:t>
            </w:r>
          </w:p>
        </w:tc>
        <w:tc>
          <w:tcPr>
            <w:tcW w:w="1418" w:type="dxa"/>
            <w:noWrap/>
            <w:vAlign w:val="center"/>
            <w:hideMark/>
          </w:tcPr>
          <w:p w14:paraId="5C3E54C5" w14:textId="7565FDBA" w:rsidR="00CD53B8" w:rsidRPr="002A4F00" w:rsidRDefault="00CD53B8" w:rsidP="00CD53B8">
            <w:pPr>
              <w:pStyle w:val="Tablicadanerodek"/>
            </w:pPr>
            <w:r w:rsidRPr="002A4F00">
              <w:t>109.4</w:t>
            </w:r>
          </w:p>
        </w:tc>
      </w:tr>
      <w:tr w:rsidR="00CD53B8" w:rsidRPr="002A4F00" w14:paraId="7525D2A2" w14:textId="77777777" w:rsidTr="007E256E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22FD20A5" w14:textId="0B16C0F7" w:rsidR="00CD53B8" w:rsidRPr="002A4F00" w:rsidRDefault="00CD53B8" w:rsidP="00CD53B8">
            <w:pPr>
              <w:pStyle w:val="Tablicaboczekwcicie1"/>
              <w:ind w:firstLine="0"/>
              <w:rPr>
                <w:rFonts w:eastAsia="Times New Roman" w:cs="Calibri"/>
                <w:lang w:val="en-GB" w:eastAsia="pl-PL"/>
              </w:rPr>
            </w:pPr>
            <w:r w:rsidRPr="002A4F00">
              <w:rPr>
                <w:rFonts w:cs="Calibri"/>
                <w:color w:val="000000"/>
                <w:lang w:val="en-GB"/>
              </w:rPr>
              <w:t>Net financial result</w:t>
            </w:r>
          </w:p>
        </w:tc>
        <w:tc>
          <w:tcPr>
            <w:tcW w:w="1559" w:type="dxa"/>
            <w:vAlign w:val="center"/>
          </w:tcPr>
          <w:p w14:paraId="63DA0BEB" w14:textId="5E3DA797" w:rsidR="00CD53B8" w:rsidRPr="002A4F00" w:rsidRDefault="00CD53B8" w:rsidP="00CD53B8">
            <w:pPr>
              <w:pStyle w:val="Tablicadanerodek"/>
            </w:pPr>
            <w:r w:rsidRPr="002A4F00">
              <w:t>107.6</w:t>
            </w:r>
          </w:p>
        </w:tc>
        <w:tc>
          <w:tcPr>
            <w:tcW w:w="1559" w:type="dxa"/>
            <w:vAlign w:val="center"/>
          </w:tcPr>
          <w:p w14:paraId="3F081621" w14:textId="733E7362" w:rsidR="00CD53B8" w:rsidRPr="002A4F00" w:rsidRDefault="00CD53B8" w:rsidP="00CD53B8">
            <w:pPr>
              <w:pStyle w:val="Tablicadanerodek"/>
            </w:pPr>
            <w:r w:rsidRPr="002A4F00">
              <w:t>117.3</w:t>
            </w:r>
          </w:p>
        </w:tc>
        <w:tc>
          <w:tcPr>
            <w:tcW w:w="1418" w:type="dxa"/>
            <w:noWrap/>
            <w:vAlign w:val="center"/>
          </w:tcPr>
          <w:p w14:paraId="3445CF13" w14:textId="43B57FCD" w:rsidR="00CD53B8" w:rsidRPr="002A4F00" w:rsidRDefault="00CD53B8" w:rsidP="00CD53B8">
            <w:pPr>
              <w:pStyle w:val="Tablicadanerodek"/>
            </w:pPr>
            <w:r w:rsidRPr="002A4F00">
              <w:t>109.0</w:t>
            </w:r>
          </w:p>
        </w:tc>
      </w:tr>
      <w:tr w:rsidR="00CD53B8" w:rsidRPr="002A4F00" w14:paraId="5F17BC2E" w14:textId="77777777" w:rsidTr="007E256E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70BCD8F6" w14:textId="1BC316C2" w:rsidR="00CD53B8" w:rsidRPr="002A4F00" w:rsidRDefault="00CD53B8" w:rsidP="00CD53B8">
            <w:pPr>
              <w:pStyle w:val="Tablicaboczekwcicie2"/>
              <w:ind w:left="0"/>
              <w:rPr>
                <w:rFonts w:eastAsia="Times New Roman" w:cs="Calibri"/>
                <w:lang w:val="en-GB" w:eastAsia="pl-PL"/>
              </w:rPr>
            </w:pPr>
            <w:r w:rsidRPr="002A4F00">
              <w:rPr>
                <w:rFonts w:cs="Calibri"/>
                <w:color w:val="000000"/>
                <w:lang w:val="en-GB"/>
              </w:rPr>
              <w:t>Net profit</w:t>
            </w:r>
          </w:p>
        </w:tc>
        <w:tc>
          <w:tcPr>
            <w:tcW w:w="1559" w:type="dxa"/>
            <w:vAlign w:val="center"/>
          </w:tcPr>
          <w:p w14:paraId="17DC47C9" w14:textId="5BED34E1" w:rsidR="00CD53B8" w:rsidRPr="002A4F00" w:rsidRDefault="00CD53B8" w:rsidP="00CD53B8">
            <w:pPr>
              <w:pStyle w:val="Tablicadanerodek"/>
            </w:pPr>
            <w:r w:rsidRPr="002A4F00">
              <w:t>210.3</w:t>
            </w:r>
          </w:p>
        </w:tc>
        <w:tc>
          <w:tcPr>
            <w:tcW w:w="1559" w:type="dxa"/>
            <w:vAlign w:val="center"/>
          </w:tcPr>
          <w:p w14:paraId="78BAAB94" w14:textId="719CCBC1" w:rsidR="00CD53B8" w:rsidRPr="002A4F00" w:rsidRDefault="00CD53B8" w:rsidP="00CD53B8">
            <w:pPr>
              <w:pStyle w:val="Tablicadanerodek"/>
            </w:pPr>
            <w:r w:rsidRPr="002A4F00">
              <w:t>251.7</w:t>
            </w:r>
          </w:p>
        </w:tc>
        <w:tc>
          <w:tcPr>
            <w:tcW w:w="1418" w:type="dxa"/>
            <w:noWrap/>
            <w:vAlign w:val="center"/>
          </w:tcPr>
          <w:p w14:paraId="2C554A7F" w14:textId="5A1BF866" w:rsidR="00CD53B8" w:rsidRPr="002A4F00" w:rsidRDefault="00CD53B8" w:rsidP="00CD53B8">
            <w:pPr>
              <w:pStyle w:val="Tablicadanerodek"/>
            </w:pPr>
            <w:r w:rsidRPr="002A4F00">
              <w:t>119.7</w:t>
            </w:r>
          </w:p>
        </w:tc>
      </w:tr>
      <w:tr w:rsidR="00CD53B8" w:rsidRPr="002A4F00" w14:paraId="4A6A870C" w14:textId="77777777" w:rsidTr="007E256E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36A27A54" w14:textId="6D8CE7B4" w:rsidR="00CD53B8" w:rsidRPr="002A4F00" w:rsidRDefault="00CD53B8" w:rsidP="00CD53B8">
            <w:pPr>
              <w:pStyle w:val="Tablicaboczekwcicie2"/>
              <w:ind w:left="0"/>
              <w:rPr>
                <w:lang w:val="en-GB"/>
              </w:rPr>
            </w:pPr>
            <w:r w:rsidRPr="002A4F00">
              <w:rPr>
                <w:rFonts w:cs="Calibri"/>
                <w:color w:val="000000"/>
                <w:lang w:val="en-GB"/>
              </w:rPr>
              <w:t>Net loss</w:t>
            </w:r>
          </w:p>
        </w:tc>
        <w:tc>
          <w:tcPr>
            <w:tcW w:w="1559" w:type="dxa"/>
            <w:vAlign w:val="center"/>
          </w:tcPr>
          <w:p w14:paraId="123BB95E" w14:textId="72D23615" w:rsidR="00CD53B8" w:rsidRPr="002A4F00" w:rsidRDefault="00B97050" w:rsidP="00CD53B8">
            <w:pPr>
              <w:pStyle w:val="Tablicadanerodek"/>
            </w:pPr>
            <w:r w:rsidRPr="002A4F00">
              <w:t>102.</w:t>
            </w:r>
            <w:r w:rsidR="00CD53B8" w:rsidRPr="002A4F00">
              <w:t>7</w:t>
            </w:r>
          </w:p>
        </w:tc>
        <w:tc>
          <w:tcPr>
            <w:tcW w:w="1559" w:type="dxa"/>
            <w:vAlign w:val="center"/>
          </w:tcPr>
          <w:p w14:paraId="1842FE41" w14:textId="1A95D3EF" w:rsidR="00CD53B8" w:rsidRPr="002A4F00" w:rsidRDefault="00CD53B8" w:rsidP="00CD53B8">
            <w:pPr>
              <w:pStyle w:val="Tablicadanerodek"/>
            </w:pPr>
            <w:r w:rsidRPr="002A4F00">
              <w:t>134.4</w:t>
            </w:r>
          </w:p>
        </w:tc>
        <w:tc>
          <w:tcPr>
            <w:tcW w:w="1418" w:type="dxa"/>
            <w:noWrap/>
            <w:vAlign w:val="center"/>
          </w:tcPr>
          <w:p w14:paraId="5D20B271" w14:textId="10924895" w:rsidR="00CD53B8" w:rsidRPr="002A4F00" w:rsidRDefault="00CD53B8" w:rsidP="00CD53B8">
            <w:pPr>
              <w:pStyle w:val="Tablicadanerodek"/>
            </w:pPr>
            <w:r w:rsidRPr="002A4F00">
              <w:t>130.9</w:t>
            </w:r>
          </w:p>
        </w:tc>
      </w:tr>
      <w:tr w:rsidR="00CD53B8" w:rsidRPr="002A4F00" w14:paraId="4F01CA92" w14:textId="77777777" w:rsidTr="007E256E">
        <w:trPr>
          <w:trHeight w:val="300"/>
          <w:tblHeader/>
        </w:trPr>
        <w:tc>
          <w:tcPr>
            <w:tcW w:w="3261" w:type="dxa"/>
            <w:tcBorders>
              <w:bottom w:val="single" w:sz="4" w:space="0" w:color="001D77"/>
            </w:tcBorders>
            <w:noWrap/>
            <w:vAlign w:val="center"/>
            <w:hideMark/>
          </w:tcPr>
          <w:p w14:paraId="61F90E28" w14:textId="4AEB0B9E" w:rsidR="00CD53B8" w:rsidRPr="002A4F00" w:rsidRDefault="00CD53B8" w:rsidP="00CD53B8">
            <w:pPr>
              <w:pStyle w:val="Tablicaboczek"/>
            </w:pPr>
            <w:r w:rsidRPr="002A4F00">
              <w:rPr>
                <w:color w:val="000000"/>
              </w:rPr>
              <w:t>Investment outlays</w:t>
            </w:r>
          </w:p>
        </w:tc>
        <w:tc>
          <w:tcPr>
            <w:tcW w:w="1559" w:type="dxa"/>
            <w:vAlign w:val="center"/>
            <w:hideMark/>
          </w:tcPr>
          <w:p w14:paraId="2AA0FFC1" w14:textId="63F103E0" w:rsidR="00CD53B8" w:rsidRPr="002A4F00" w:rsidRDefault="00CD53B8" w:rsidP="00CD53B8">
            <w:pPr>
              <w:pStyle w:val="Tablicadanerodek"/>
            </w:pPr>
            <w:r w:rsidRPr="002A4F00">
              <w:t>1,536.1</w:t>
            </w:r>
          </w:p>
        </w:tc>
        <w:tc>
          <w:tcPr>
            <w:tcW w:w="1559" w:type="dxa"/>
            <w:vAlign w:val="center"/>
            <w:hideMark/>
          </w:tcPr>
          <w:p w14:paraId="7D80662D" w14:textId="45438B47" w:rsidR="00CD53B8" w:rsidRPr="002A4F00" w:rsidRDefault="00CD53B8" w:rsidP="00CD53B8">
            <w:pPr>
              <w:pStyle w:val="Tablicadanerodek"/>
              <w:rPr>
                <w:highlight w:val="yellow"/>
              </w:rPr>
            </w:pPr>
            <w:r w:rsidRPr="002A4F00">
              <w:t>1,921.9</w:t>
            </w:r>
          </w:p>
        </w:tc>
        <w:tc>
          <w:tcPr>
            <w:tcW w:w="1418" w:type="dxa"/>
            <w:noWrap/>
            <w:vAlign w:val="center"/>
            <w:hideMark/>
          </w:tcPr>
          <w:p w14:paraId="41DCCF19" w14:textId="62ADED34" w:rsidR="00CD53B8" w:rsidRPr="002A4F00" w:rsidRDefault="00CD53B8" w:rsidP="00CD53B8">
            <w:pPr>
              <w:pStyle w:val="Tablicadanerodek"/>
            </w:pPr>
            <w:r w:rsidRPr="002A4F00">
              <w:t>125.1</w:t>
            </w:r>
          </w:p>
        </w:tc>
      </w:tr>
      <w:tr w:rsidR="00CD53B8" w:rsidRPr="002A4F00" w14:paraId="094D6238" w14:textId="77777777" w:rsidTr="007E256E">
        <w:trPr>
          <w:trHeight w:val="300"/>
          <w:tblHeader/>
        </w:trPr>
        <w:tc>
          <w:tcPr>
            <w:tcW w:w="32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14:paraId="52FAB6D2" w14:textId="7309B894" w:rsidR="00CD53B8" w:rsidRPr="002A4F00" w:rsidRDefault="00CD53B8" w:rsidP="00CD53B8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2A4F00">
              <w:rPr>
                <w:color w:val="000000"/>
              </w:rPr>
              <w:t>Outlays on intangible fixed assets</w:t>
            </w:r>
          </w:p>
        </w:tc>
        <w:tc>
          <w:tcPr>
            <w:tcW w:w="1559" w:type="dxa"/>
            <w:vAlign w:val="bottom"/>
          </w:tcPr>
          <w:p w14:paraId="77448135" w14:textId="412473F4" w:rsidR="00CD53B8" w:rsidRPr="002A4F00" w:rsidRDefault="00CD53B8" w:rsidP="00CD53B8">
            <w:pPr>
              <w:pStyle w:val="Tablicadanerodek"/>
            </w:pPr>
            <w:r w:rsidRPr="002A4F00">
              <w:t>53.7</w:t>
            </w:r>
          </w:p>
        </w:tc>
        <w:tc>
          <w:tcPr>
            <w:tcW w:w="1559" w:type="dxa"/>
            <w:vAlign w:val="bottom"/>
          </w:tcPr>
          <w:p w14:paraId="1A1DD62D" w14:textId="37170A39" w:rsidR="00CD53B8" w:rsidRPr="002A4F00" w:rsidRDefault="00CD53B8" w:rsidP="00CD53B8">
            <w:pPr>
              <w:pStyle w:val="Tablicadanerodek"/>
            </w:pPr>
            <w:r w:rsidRPr="002A4F00">
              <w:t>33.6</w:t>
            </w:r>
          </w:p>
        </w:tc>
        <w:tc>
          <w:tcPr>
            <w:tcW w:w="1418" w:type="dxa"/>
            <w:noWrap/>
            <w:vAlign w:val="bottom"/>
          </w:tcPr>
          <w:p w14:paraId="05AE4302" w14:textId="3C28CB53" w:rsidR="00CD53B8" w:rsidRPr="002A4F00" w:rsidRDefault="00CD53B8" w:rsidP="00CD53B8">
            <w:pPr>
              <w:pStyle w:val="Tablicadanerodek"/>
            </w:pPr>
            <w:r w:rsidRPr="002A4F00">
              <w:t>62.7</w:t>
            </w:r>
          </w:p>
        </w:tc>
      </w:tr>
    </w:tbl>
    <w:p w14:paraId="2416B72A" w14:textId="68B5827C" w:rsidR="00E46A5A" w:rsidRPr="002A4F00" w:rsidRDefault="00E46A5A" w:rsidP="00B112E7">
      <w:pPr>
        <w:spacing w:before="240"/>
        <w:rPr>
          <w:lang w:val="en-GB" w:eastAsia="pl-PL"/>
        </w:rPr>
      </w:pPr>
      <w:r w:rsidRPr="002A4F0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799E89F" wp14:editId="4046F2CB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 descr="Net financial result of cultural institution in 2022 amounted to PLN 117.3 m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E240A" w14:textId="3E4B9B1F" w:rsidR="00E46A5A" w:rsidRPr="00204941" w:rsidRDefault="00E46A5A" w:rsidP="006C0B70">
                            <w:pPr>
                              <w:pStyle w:val="tekstzboku"/>
                              <w:spacing w:line="24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Net financial result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of cultural institution in 20</w:t>
                            </w:r>
                            <w:r>
                              <w:rPr>
                                <w:lang w:val="en-US"/>
                              </w:rPr>
                              <w:t>22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amounted to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CB2A02">
                              <w:rPr>
                                <w:lang w:val="en-US"/>
                              </w:rPr>
                              <w:t xml:space="preserve">PLN </w:t>
                            </w:r>
                            <w:r w:rsidR="00D33EC8">
                              <w:rPr>
                                <w:lang w:val="en-US"/>
                              </w:rPr>
                              <w:t>117</w:t>
                            </w:r>
                            <w:r>
                              <w:rPr>
                                <w:lang w:val="en-US"/>
                              </w:rPr>
                              <w:t>.3</w:t>
                            </w:r>
                            <w:r w:rsidRPr="00204941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>il</w:t>
                            </w:r>
                            <w:r w:rsidRPr="00204941"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en-US"/>
                              </w:rPr>
                              <w:t>io</w:t>
                            </w:r>
                            <w:r w:rsidRPr="00204941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E89F" id="Pole tekstowe 62" o:spid="_x0000_s1028" type="#_x0000_t202" alt="Net financial result of cultural institution in 2022 amounted to PLN 117.3 million" style="position:absolute;margin-left:413.6pt;margin-top:8.35pt;width:135.85pt;height:84.9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" filled="f" stroked="f">
                <v:textbox>
                  <w:txbxContent>
                    <w:p w14:paraId="6A0E240A" w14:textId="3E4B9B1F" w:rsidR="00E46A5A" w:rsidRPr="00204941" w:rsidRDefault="00E46A5A" w:rsidP="006C0B70">
                      <w:pPr>
                        <w:pStyle w:val="tekstzboku"/>
                        <w:spacing w:line="240" w:lineRule="exact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Net financial result</w:t>
                      </w:r>
                      <w:r w:rsidRPr="00983792">
                        <w:rPr>
                          <w:lang w:val="en-US"/>
                        </w:rPr>
                        <w:t xml:space="preserve"> of cultural institution in 20</w:t>
                      </w:r>
                      <w:r>
                        <w:rPr>
                          <w:lang w:val="en-US"/>
                        </w:rPr>
                        <w:t>22</w:t>
                      </w:r>
                      <w:r w:rsidRPr="00983792">
                        <w:rPr>
                          <w:lang w:val="en-US"/>
                        </w:rPr>
                        <w:t xml:space="preserve"> amounted to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CB2A02">
                        <w:rPr>
                          <w:lang w:val="en-US"/>
                        </w:rPr>
                        <w:t xml:space="preserve">PLN </w:t>
                      </w:r>
                      <w:r w:rsidR="00D33EC8">
                        <w:rPr>
                          <w:lang w:val="en-US"/>
                        </w:rPr>
                        <w:t>117</w:t>
                      </w:r>
                      <w:r>
                        <w:rPr>
                          <w:lang w:val="en-US"/>
                        </w:rPr>
                        <w:t>.3</w:t>
                      </w:r>
                      <w:r w:rsidRPr="00204941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>il</w:t>
                      </w:r>
                      <w:r w:rsidRPr="00204941">
                        <w:rPr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io</w:t>
                      </w:r>
                      <w:r w:rsidRPr="00204941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A4F00">
        <w:rPr>
          <w:lang w:val="en-GB"/>
        </w:rPr>
        <w:t xml:space="preserve">Gross financial result amounted to </w:t>
      </w:r>
      <w:r w:rsidR="00DC2692" w:rsidRPr="002A4F00">
        <w:rPr>
          <w:lang w:val="en-GB"/>
        </w:rPr>
        <w:t xml:space="preserve">PLN </w:t>
      </w:r>
      <w:r w:rsidR="00AB53DD" w:rsidRPr="002A4F00">
        <w:rPr>
          <w:lang w:val="en-GB"/>
        </w:rPr>
        <w:t>119</w:t>
      </w:r>
      <w:r w:rsidRPr="002A4F00">
        <w:rPr>
          <w:lang w:val="en-GB"/>
        </w:rPr>
        <w:t>.</w:t>
      </w:r>
      <w:r w:rsidR="00AB53DD" w:rsidRPr="002A4F00">
        <w:rPr>
          <w:lang w:val="en-GB"/>
        </w:rPr>
        <w:t>2</w:t>
      </w:r>
      <w:r w:rsidRPr="002A4F00">
        <w:rPr>
          <w:lang w:val="en-GB"/>
        </w:rPr>
        <w:t xml:space="preserve"> million (</w:t>
      </w:r>
      <w:r w:rsidR="00262766" w:rsidRPr="002A4F00">
        <w:rPr>
          <w:lang w:val="en-GB"/>
        </w:rPr>
        <w:t xml:space="preserve">gross </w:t>
      </w:r>
      <w:r w:rsidRPr="002A4F00">
        <w:rPr>
          <w:lang w:val="en-GB"/>
        </w:rPr>
        <w:t xml:space="preserve">profit </w:t>
      </w:r>
      <w:r w:rsidR="00DC2692" w:rsidRPr="002A4F00">
        <w:rPr>
          <w:lang w:val="en-GB"/>
        </w:rPr>
        <w:t xml:space="preserve">PLN </w:t>
      </w:r>
      <w:r w:rsidR="00262766" w:rsidRPr="002A4F00">
        <w:rPr>
          <w:lang w:val="en-GB"/>
        </w:rPr>
        <w:t>253.3</w:t>
      </w:r>
      <w:r w:rsidRPr="002A4F00">
        <w:rPr>
          <w:lang w:val="en-GB"/>
        </w:rPr>
        <w:t xml:space="preserve"> million, </w:t>
      </w:r>
      <w:r w:rsidR="00262766" w:rsidRPr="002A4F00">
        <w:rPr>
          <w:lang w:val="en-GB"/>
        </w:rPr>
        <w:t xml:space="preserve">gross </w:t>
      </w:r>
      <w:r w:rsidRPr="002A4F00">
        <w:rPr>
          <w:lang w:val="en-GB"/>
        </w:rPr>
        <w:t xml:space="preserve">loss </w:t>
      </w:r>
      <w:r w:rsidR="00DC2692" w:rsidRPr="002A4F00">
        <w:rPr>
          <w:lang w:val="en-GB"/>
        </w:rPr>
        <w:t xml:space="preserve">PLN </w:t>
      </w:r>
      <w:r w:rsidR="00262766" w:rsidRPr="002A4F00">
        <w:rPr>
          <w:lang w:val="en-GB"/>
        </w:rPr>
        <w:t>134</w:t>
      </w:r>
      <w:r w:rsidRPr="002A4F00">
        <w:rPr>
          <w:lang w:val="en-GB"/>
        </w:rPr>
        <w:t>.</w:t>
      </w:r>
      <w:r w:rsidR="00262766" w:rsidRPr="002A4F00">
        <w:rPr>
          <w:lang w:val="en-GB"/>
        </w:rPr>
        <w:t>1</w:t>
      </w:r>
      <w:r w:rsidRPr="002A4F00">
        <w:rPr>
          <w:lang w:val="en-GB"/>
        </w:rPr>
        <w:t xml:space="preserve"> million).</w:t>
      </w:r>
      <w:r w:rsidR="00DC2692" w:rsidRPr="002A4F00">
        <w:rPr>
          <w:lang w:val="en-GB"/>
        </w:rPr>
        <w:t xml:space="preserve"> </w:t>
      </w:r>
      <w:r w:rsidRPr="002A4F00">
        <w:rPr>
          <w:lang w:val="en-GB" w:eastAsia="pl-PL"/>
        </w:rPr>
        <w:t xml:space="preserve">Net financial result amounted to </w:t>
      </w:r>
      <w:r w:rsidR="00DC2692" w:rsidRPr="002A4F00">
        <w:rPr>
          <w:lang w:val="en-GB" w:eastAsia="pl-PL"/>
        </w:rPr>
        <w:t>PLN</w:t>
      </w:r>
      <w:r w:rsidR="00DC2692" w:rsidRPr="002A4F00">
        <w:rPr>
          <w:spacing w:val="-5"/>
          <w:lang w:val="en-GB" w:eastAsia="pl-PL"/>
        </w:rPr>
        <w:t xml:space="preserve"> </w:t>
      </w:r>
      <w:r w:rsidR="00262766" w:rsidRPr="002A4F00">
        <w:rPr>
          <w:spacing w:val="-1"/>
          <w:lang w:val="en-GB" w:eastAsia="pl-PL"/>
        </w:rPr>
        <w:t>117</w:t>
      </w:r>
      <w:r w:rsidRPr="002A4F00">
        <w:rPr>
          <w:spacing w:val="-1"/>
          <w:lang w:val="en-GB" w:eastAsia="pl-PL"/>
        </w:rPr>
        <w:t>.3</w:t>
      </w:r>
      <w:r w:rsidRPr="002A4F00">
        <w:rPr>
          <w:spacing w:val="-4"/>
          <w:lang w:val="en-GB" w:eastAsia="pl-PL"/>
        </w:rPr>
        <w:t xml:space="preserve"> </w:t>
      </w:r>
      <w:r w:rsidRPr="002A4F00">
        <w:rPr>
          <w:lang w:val="en-GB" w:eastAsia="pl-PL"/>
        </w:rPr>
        <w:t>million</w:t>
      </w:r>
      <w:r w:rsidR="00262766" w:rsidRPr="002A4F00">
        <w:rPr>
          <w:lang w:val="en-GB" w:eastAsia="pl-PL"/>
        </w:rPr>
        <w:t xml:space="preserve"> (PLN 107.6 million in</w:t>
      </w:r>
      <w:r w:rsidR="008A49C6" w:rsidRPr="002A4F00">
        <w:rPr>
          <w:lang w:val="en-GB" w:eastAsia="pl-PL"/>
        </w:rPr>
        <w:t xml:space="preserve"> </w:t>
      </w:r>
      <w:r w:rsidR="00EF3E9D" w:rsidRPr="002A4F00">
        <w:rPr>
          <w:lang w:val="en-GB" w:eastAsia="pl-PL"/>
        </w:rPr>
        <w:t xml:space="preserve">the </w:t>
      </w:r>
      <w:r w:rsidR="00262766" w:rsidRPr="002A4F00">
        <w:rPr>
          <w:lang w:val="en-GB" w:eastAsia="pl-PL"/>
        </w:rPr>
        <w:t>previous year), with a simultaneous increase in net profit (by 19.7%) and increase in net loss (by 30.9%).</w:t>
      </w:r>
      <w:r w:rsidRPr="002A4F00">
        <w:rPr>
          <w:spacing w:val="-6"/>
          <w:lang w:val="en-GB" w:eastAsia="pl-PL"/>
        </w:rPr>
        <w:t xml:space="preserve"> </w:t>
      </w:r>
    </w:p>
    <w:p w14:paraId="5A3EA30D" w14:textId="108C9DAF" w:rsidR="00E46A5A" w:rsidRPr="002A4F00" w:rsidRDefault="00E46A5A" w:rsidP="00B112E7">
      <w:pPr>
        <w:rPr>
          <w:spacing w:val="-1"/>
          <w:lang w:val="en-GB" w:eastAsia="pl-PL"/>
        </w:rPr>
      </w:pPr>
      <w:r w:rsidRPr="002A4F00">
        <w:rPr>
          <w:spacing w:val="-1"/>
          <w:lang w:val="en-GB" w:eastAsia="pl-PL"/>
        </w:rPr>
        <w:t xml:space="preserve">In 2022 the investment outlays of cultural institutions </w:t>
      </w:r>
      <w:r w:rsidR="0077751D" w:rsidRPr="002A4F00">
        <w:rPr>
          <w:spacing w:val="-1"/>
          <w:lang w:val="en-GB" w:eastAsia="pl-PL"/>
        </w:rPr>
        <w:t>were higher by 25.</w:t>
      </w:r>
      <w:r w:rsidR="00EF3E9D" w:rsidRPr="002A4F00">
        <w:rPr>
          <w:spacing w:val="-1"/>
          <w:lang w:val="en-GB" w:eastAsia="pl-PL"/>
        </w:rPr>
        <w:t>1</w:t>
      </w:r>
      <w:r w:rsidR="0077751D" w:rsidRPr="002A4F00">
        <w:rPr>
          <w:spacing w:val="-1"/>
          <w:lang w:val="en-GB" w:eastAsia="pl-PL"/>
        </w:rPr>
        <w:t xml:space="preserve">% than in the previous year and </w:t>
      </w:r>
      <w:r w:rsidRPr="002A4F00">
        <w:rPr>
          <w:spacing w:val="-1"/>
          <w:lang w:val="en-GB" w:eastAsia="pl-PL"/>
        </w:rPr>
        <w:t xml:space="preserve">amounted to </w:t>
      </w:r>
      <w:r w:rsidR="0077751D" w:rsidRPr="002A4F00">
        <w:rPr>
          <w:spacing w:val="-1"/>
          <w:lang w:val="en-GB" w:eastAsia="pl-PL"/>
        </w:rPr>
        <w:t xml:space="preserve">PLN </w:t>
      </w:r>
      <w:r w:rsidR="00EF3E9D" w:rsidRPr="002A4F00">
        <w:rPr>
          <w:spacing w:val="-1"/>
          <w:lang w:val="en-GB" w:eastAsia="pl-PL"/>
        </w:rPr>
        <w:t>1,</w:t>
      </w:r>
      <w:r w:rsidRPr="002A4F00">
        <w:rPr>
          <w:spacing w:val="-1"/>
          <w:lang w:val="en-GB" w:eastAsia="pl-PL"/>
        </w:rPr>
        <w:t>9</w:t>
      </w:r>
      <w:r w:rsidR="00EF3E9D" w:rsidRPr="002A4F00">
        <w:rPr>
          <w:spacing w:val="-1"/>
          <w:lang w:val="en-GB" w:eastAsia="pl-PL"/>
        </w:rPr>
        <w:t>21</w:t>
      </w:r>
      <w:r w:rsidRPr="002A4F00">
        <w:rPr>
          <w:spacing w:val="-1"/>
          <w:lang w:val="en-GB" w:eastAsia="pl-PL"/>
        </w:rPr>
        <w:t>.</w:t>
      </w:r>
      <w:r w:rsidR="00EF3E9D" w:rsidRPr="002A4F00">
        <w:rPr>
          <w:spacing w:val="-1"/>
          <w:lang w:val="en-GB" w:eastAsia="pl-PL"/>
        </w:rPr>
        <w:t>9</w:t>
      </w:r>
      <w:r w:rsidRPr="002A4F00">
        <w:rPr>
          <w:spacing w:val="-1"/>
          <w:lang w:val="en-GB" w:eastAsia="pl-PL"/>
        </w:rPr>
        <w:t xml:space="preserve"> million. </w:t>
      </w:r>
      <w:r w:rsidR="0077751D" w:rsidRPr="002A4F00">
        <w:rPr>
          <w:spacing w:val="-1"/>
          <w:lang w:val="en-GB" w:eastAsia="pl-PL"/>
        </w:rPr>
        <w:t xml:space="preserve">Almost </w:t>
      </w:r>
      <w:r w:rsidR="00EF3E9D" w:rsidRPr="002A4F00">
        <w:rPr>
          <w:spacing w:val="-1"/>
          <w:lang w:val="en-GB" w:eastAsia="pl-PL"/>
        </w:rPr>
        <w:t>30</w:t>
      </w:r>
      <w:r w:rsidR="0077751D" w:rsidRPr="002A4F00">
        <w:rPr>
          <w:spacing w:val="-1"/>
          <w:lang w:val="en-GB" w:eastAsia="pl-PL"/>
        </w:rPr>
        <w:t xml:space="preserve">.0% </w:t>
      </w:r>
      <w:r w:rsidRPr="002A4F00">
        <w:rPr>
          <w:spacing w:val="-1"/>
          <w:lang w:val="en-GB" w:eastAsia="pl-PL"/>
        </w:rPr>
        <w:t xml:space="preserve">share in investment outlays had cultural institutions in </w:t>
      </w:r>
      <w:proofErr w:type="spellStart"/>
      <w:r w:rsidRPr="002A4F00">
        <w:rPr>
          <w:spacing w:val="-1"/>
          <w:lang w:val="en-GB" w:eastAsia="pl-PL"/>
        </w:rPr>
        <w:t>Mazowieckie</w:t>
      </w:r>
      <w:proofErr w:type="spellEnd"/>
      <w:r w:rsidRPr="002A4F00">
        <w:rPr>
          <w:spacing w:val="-1"/>
          <w:lang w:val="en-GB" w:eastAsia="pl-PL"/>
        </w:rPr>
        <w:t xml:space="preserve"> </w:t>
      </w:r>
      <w:r w:rsidR="00E23381" w:rsidRPr="002A4F00">
        <w:rPr>
          <w:spacing w:val="-1"/>
          <w:lang w:val="en-GB" w:eastAsia="pl-PL"/>
        </w:rPr>
        <w:t>V</w:t>
      </w:r>
      <w:r w:rsidRPr="002A4F00">
        <w:rPr>
          <w:spacing w:val="-1"/>
          <w:lang w:val="en-GB" w:eastAsia="pl-PL"/>
        </w:rPr>
        <w:t>oivodship.</w:t>
      </w:r>
    </w:p>
    <w:p w14:paraId="5E9D0BCD" w14:textId="05180B79" w:rsidR="00E46A5A" w:rsidRPr="002A4F00" w:rsidRDefault="00E46A5A" w:rsidP="00B112E7">
      <w:pPr>
        <w:rPr>
          <w:spacing w:val="-1"/>
          <w:lang w:val="en-GB" w:eastAsia="pl-PL"/>
        </w:rPr>
      </w:pPr>
      <w:r w:rsidRPr="002A4F00">
        <w:rPr>
          <w:spacing w:val="-1"/>
          <w:lang w:val="en-GB" w:eastAsia="pl-PL"/>
        </w:rPr>
        <w:t xml:space="preserve">Investment outlays incurred by local government cultural institutions amounted to </w:t>
      </w:r>
      <w:r w:rsidR="0077751D" w:rsidRPr="002A4F00">
        <w:rPr>
          <w:spacing w:val="-1"/>
          <w:lang w:val="en-GB" w:eastAsia="pl-PL"/>
        </w:rPr>
        <w:t xml:space="preserve">PLN </w:t>
      </w:r>
      <w:r w:rsidR="00EF3E9D" w:rsidRPr="002A4F00">
        <w:rPr>
          <w:spacing w:val="-1"/>
          <w:lang w:val="en-GB" w:eastAsia="pl-PL"/>
        </w:rPr>
        <w:t>1,11</w:t>
      </w:r>
      <w:r w:rsidRPr="002A4F00">
        <w:rPr>
          <w:spacing w:val="-1"/>
          <w:lang w:val="en-GB" w:eastAsia="pl-PL"/>
        </w:rPr>
        <w:t>5.</w:t>
      </w:r>
      <w:r w:rsidR="00EF3E9D" w:rsidRPr="002A4F00">
        <w:rPr>
          <w:spacing w:val="-1"/>
          <w:lang w:val="en-GB" w:eastAsia="pl-PL"/>
        </w:rPr>
        <w:t>1</w:t>
      </w:r>
      <w:r w:rsidRPr="002A4F00">
        <w:rPr>
          <w:spacing w:val="-1"/>
          <w:lang w:val="en-GB" w:eastAsia="pl-PL"/>
        </w:rPr>
        <w:t xml:space="preserve"> million, i.e</w:t>
      </w:r>
      <w:r w:rsidR="00EF3E9D" w:rsidRPr="002A4F00">
        <w:rPr>
          <w:spacing w:val="-1"/>
          <w:lang w:val="en-GB" w:eastAsia="pl-PL"/>
        </w:rPr>
        <w:t>.</w:t>
      </w:r>
      <w:r w:rsidRPr="002A4F00">
        <w:rPr>
          <w:spacing w:val="-1"/>
          <w:lang w:val="en-GB" w:eastAsia="pl-PL"/>
        </w:rPr>
        <w:t xml:space="preserve"> 58.</w:t>
      </w:r>
      <w:r w:rsidR="00EF3E9D" w:rsidRPr="002A4F00">
        <w:rPr>
          <w:spacing w:val="-1"/>
          <w:lang w:val="en-GB" w:eastAsia="pl-PL"/>
        </w:rPr>
        <w:t>0</w:t>
      </w:r>
      <w:r w:rsidRPr="002A4F00">
        <w:rPr>
          <w:spacing w:val="-1"/>
          <w:lang w:val="en-GB" w:eastAsia="pl-PL"/>
        </w:rPr>
        <w:t>% of the total amount of investment outlays.</w:t>
      </w:r>
    </w:p>
    <w:p w14:paraId="7D52B145" w14:textId="44B87182" w:rsidR="00B16871" w:rsidRPr="002A4F00" w:rsidRDefault="0056313A" w:rsidP="00991138">
      <w:pPr>
        <w:pStyle w:val="Tytuwykresu0"/>
        <w:spacing w:before="240" w:after="0"/>
        <w:ind w:left="709" w:hanging="709"/>
        <w:rPr>
          <w:rFonts w:ascii="Fira Sans" w:hAnsi="Fira Sans"/>
          <w:lang w:val="en-GB"/>
        </w:rPr>
      </w:pPr>
      <w:r w:rsidRPr="002A4F00">
        <w:rPr>
          <w:rFonts w:ascii="Fira Sans" w:hAnsi="Fira Sans"/>
        </w:rPr>
        <w:drawing>
          <wp:anchor distT="0" distB="0" distL="114300" distR="114300" simplePos="0" relativeHeight="251812864" behindDoc="0" locked="0" layoutInCell="1" allowOverlap="1" wp14:anchorId="7EDC1202" wp14:editId="517779AD">
            <wp:simplePos x="0" y="0"/>
            <wp:positionH relativeFrom="margin">
              <wp:align>left</wp:align>
            </wp:positionH>
            <wp:positionV relativeFrom="paragraph">
              <wp:posOffset>420694</wp:posOffset>
            </wp:positionV>
            <wp:extent cx="5023485" cy="2529840"/>
            <wp:effectExtent l="0" t="0" r="0" b="0"/>
            <wp:wrapTopAndBottom/>
            <wp:docPr id="4" name="Obraz 4" descr="Chart 1. The pie chart presenting the structure of investment outlays of cultural institutions by legal forms in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3AE1" w:rsidRPr="002A4F00">
        <w:rPr>
          <w:rFonts w:ascii="Fira Sans" w:hAnsi="Fira Sans"/>
          <w:lang w:val="en-GB"/>
        </w:rPr>
        <w:t>Chart 1. The structure of investment outlays of cultural institutions b</w:t>
      </w:r>
      <w:r w:rsidR="005060B5" w:rsidRPr="002A4F00">
        <w:rPr>
          <w:rFonts w:ascii="Fira Sans" w:hAnsi="Fira Sans"/>
          <w:lang w:val="en-GB"/>
        </w:rPr>
        <w:t xml:space="preserve">y legal forms in </w:t>
      </w:r>
      <w:r w:rsidR="00763AE1" w:rsidRPr="002A4F00">
        <w:rPr>
          <w:rFonts w:ascii="Fira Sans" w:hAnsi="Fira Sans"/>
          <w:lang w:val="en-GB"/>
        </w:rPr>
        <w:t>2022</w:t>
      </w:r>
    </w:p>
    <w:p w14:paraId="41DE9F97" w14:textId="304F66CB" w:rsidR="008635DD" w:rsidRPr="002A4F00" w:rsidRDefault="00E46A5A" w:rsidP="00B112E7">
      <w:pPr>
        <w:rPr>
          <w:lang w:val="en-GB" w:eastAsia="pl-PL"/>
        </w:rPr>
      </w:pPr>
      <w:r w:rsidRPr="002A4F00">
        <w:rPr>
          <w:lang w:val="en-GB" w:eastAsia="pl-PL"/>
        </w:rPr>
        <w:t xml:space="preserve">Outlays </w:t>
      </w:r>
      <w:r w:rsidR="00EF3E9D" w:rsidRPr="002A4F00">
        <w:rPr>
          <w:lang w:val="en-GB" w:eastAsia="pl-PL"/>
        </w:rPr>
        <w:t>incurred by cultural institutions on intangible assets decreased compared to the corresponding period of the previous year by 37.3% and amounted to PLN 33.6 million. Over 54% of expenditures on intangible assets were expenditures on intangible assets of cultural insti</w:t>
      </w:r>
      <w:r w:rsidR="00E23381" w:rsidRPr="002A4F00">
        <w:rPr>
          <w:lang w:val="en-GB" w:eastAsia="pl-PL"/>
        </w:rPr>
        <w:t xml:space="preserve">tutions from </w:t>
      </w:r>
      <w:proofErr w:type="spellStart"/>
      <w:r w:rsidR="00E23381" w:rsidRPr="002A4F00">
        <w:rPr>
          <w:lang w:val="en-GB" w:eastAsia="pl-PL"/>
        </w:rPr>
        <w:t>Mazowieckie</w:t>
      </w:r>
      <w:proofErr w:type="spellEnd"/>
      <w:r w:rsidR="00E23381" w:rsidRPr="002A4F00">
        <w:rPr>
          <w:lang w:val="en-GB" w:eastAsia="pl-PL"/>
        </w:rPr>
        <w:t xml:space="preserve"> Voivod</w:t>
      </w:r>
      <w:r w:rsidR="00EF3E9D" w:rsidRPr="002A4F00">
        <w:rPr>
          <w:lang w:val="en-GB" w:eastAsia="pl-PL"/>
        </w:rPr>
        <w:t>ship.</w:t>
      </w:r>
      <w:r w:rsidR="008635DD" w:rsidRPr="002A4F00">
        <w:rPr>
          <w:lang w:val="en-GB" w:eastAsia="pl-PL"/>
        </w:rPr>
        <w:t xml:space="preserve"> </w:t>
      </w:r>
    </w:p>
    <w:p w14:paraId="7198193D" w14:textId="2A4C1738" w:rsidR="00C1689D" w:rsidRPr="002A4F00" w:rsidRDefault="008635DD" w:rsidP="006622E1">
      <w:pPr>
        <w:pStyle w:val="Tytutablicy"/>
      </w:pPr>
      <w:r w:rsidRPr="002A4F00">
        <w:lastRenderedPageBreak/>
        <w:t>Table 2. Total revenues and total costs of cultural institutions by selected divisions and classes of PKD classification in 2022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layout"/>
      </w:tblPr>
      <w:tblGrid>
        <w:gridCol w:w="3969"/>
        <w:gridCol w:w="1229"/>
        <w:gridCol w:w="1230"/>
        <w:gridCol w:w="1230"/>
      </w:tblGrid>
      <w:tr w:rsidR="00AD4E62" w:rsidRPr="002A4F00" w14:paraId="278C96CC" w14:textId="77777777" w:rsidTr="007E256E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3FEAE5D6" w:rsidR="00AD4E62" w:rsidRPr="002A4F00" w:rsidRDefault="00AD4E62" w:rsidP="006622E1">
            <w:pPr>
              <w:pStyle w:val="Tablicagwka"/>
              <w:spacing w:before="0" w:after="0" w:line="240" w:lineRule="exact"/>
              <w:jc w:val="center"/>
              <w:rPr>
                <w:lang w:val="en-GB"/>
              </w:rPr>
            </w:pPr>
            <w:r w:rsidRPr="002A4F00">
              <w:rPr>
                <w:lang w:val="en-GB"/>
              </w:rPr>
              <w:t>Specification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02BC6360" w:rsidR="00AD4E62" w:rsidRPr="002A4F00" w:rsidRDefault="00AD4E62" w:rsidP="006622E1">
            <w:pPr>
              <w:pStyle w:val="Tablicagwka"/>
              <w:spacing w:before="0" w:after="0" w:line="240" w:lineRule="exact"/>
              <w:ind w:left="0"/>
              <w:jc w:val="center"/>
              <w:rPr>
                <w:lang w:val="en-GB"/>
              </w:rPr>
            </w:pPr>
            <w:r w:rsidRPr="002A4F00">
              <w:rPr>
                <w:lang w:val="en-GB"/>
              </w:rPr>
              <w:t>Number of cultural institutions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688248DA" w:rsidR="00AD4E62" w:rsidRPr="002A4F00" w:rsidRDefault="00AD4E62" w:rsidP="006622E1">
            <w:pPr>
              <w:pStyle w:val="Tablicagwka"/>
              <w:spacing w:before="0" w:after="0" w:line="240" w:lineRule="exact"/>
              <w:ind w:left="0"/>
              <w:jc w:val="center"/>
              <w:rPr>
                <w:lang w:val="en-GB"/>
              </w:rPr>
            </w:pPr>
            <w:r w:rsidRPr="002A4F00">
              <w:rPr>
                <w:lang w:val="en-GB"/>
              </w:rPr>
              <w:t>Total revenues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3ADA480" w14:textId="03F361F5" w:rsidR="00AD4E62" w:rsidRPr="002A4F00" w:rsidRDefault="00AD4E62" w:rsidP="006622E1">
            <w:pPr>
              <w:pStyle w:val="Tablicagwka"/>
              <w:spacing w:before="0" w:after="0" w:line="240" w:lineRule="exact"/>
              <w:ind w:left="0"/>
              <w:jc w:val="center"/>
              <w:rPr>
                <w:lang w:val="en-GB"/>
              </w:rPr>
            </w:pPr>
            <w:r w:rsidRPr="002A4F00">
              <w:rPr>
                <w:lang w:val="en-GB"/>
              </w:rPr>
              <w:t>Total costs</w:t>
            </w:r>
          </w:p>
        </w:tc>
      </w:tr>
      <w:tr w:rsidR="00AD4E62" w:rsidRPr="002A4F00" w14:paraId="70E8B16B" w14:textId="77777777" w:rsidTr="007E256E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AD4E62" w:rsidRPr="002A4F00" w:rsidRDefault="00AD4E62" w:rsidP="006622E1">
            <w:pPr>
              <w:pStyle w:val="Tablicagwka"/>
              <w:spacing w:before="0" w:after="0" w:line="240" w:lineRule="exact"/>
              <w:jc w:val="center"/>
              <w:rPr>
                <w:lang w:val="en-GB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AD4E62" w:rsidRPr="002A4F00" w:rsidRDefault="00AD4E62" w:rsidP="006622E1">
            <w:pPr>
              <w:pStyle w:val="Tablicagwka"/>
              <w:spacing w:before="0" w:after="0" w:line="240" w:lineRule="exact"/>
              <w:ind w:left="0"/>
              <w:jc w:val="center"/>
              <w:rPr>
                <w:lang w:val="en-GB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1B6124B" w14:textId="6931D4E5" w:rsidR="00AD4E62" w:rsidRPr="002A4F00" w:rsidRDefault="00AD4E62" w:rsidP="006622E1">
            <w:pPr>
              <w:pStyle w:val="Tablicagwka"/>
              <w:spacing w:before="0" w:after="0" w:line="240" w:lineRule="exact"/>
              <w:ind w:left="0"/>
              <w:jc w:val="center"/>
              <w:rPr>
                <w:lang w:val="en-GB"/>
              </w:rPr>
            </w:pPr>
            <w:r w:rsidRPr="002A4F00">
              <w:rPr>
                <w:lang w:val="en-GB"/>
              </w:rPr>
              <w:t xml:space="preserve">in </w:t>
            </w:r>
            <w:r w:rsidR="00715CF5" w:rsidRPr="002A4F00">
              <w:rPr>
                <w:lang w:val="en-GB"/>
              </w:rPr>
              <w:t xml:space="preserve">PLN </w:t>
            </w:r>
            <w:r w:rsidRPr="002A4F00">
              <w:rPr>
                <w:lang w:val="en-GB"/>
              </w:rPr>
              <w:t>million</w:t>
            </w:r>
            <w:r w:rsidR="00715CF5" w:rsidRPr="002A4F00">
              <w:rPr>
                <w:lang w:val="en-GB"/>
              </w:rPr>
              <w:t>s</w:t>
            </w:r>
          </w:p>
        </w:tc>
      </w:tr>
      <w:tr w:rsidR="00E46A5A" w:rsidRPr="002A4F00" w14:paraId="7EFB5F8B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18E8F047" w:rsidR="00E46A5A" w:rsidRPr="002A4F00" w:rsidRDefault="00E46A5A" w:rsidP="000759EB">
            <w:pPr>
              <w:pStyle w:val="Tablicaboczek"/>
              <w:spacing w:before="0" w:after="0" w:line="240" w:lineRule="exact"/>
              <w:rPr>
                <w:b/>
              </w:rPr>
            </w:pPr>
            <w:r w:rsidRPr="002A4F00">
              <w:rPr>
                <w:b/>
              </w:rPr>
              <w:t>Grand total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B5142" w14:textId="1AD2CC23" w:rsidR="00E46A5A" w:rsidRPr="002A4F00" w:rsidRDefault="00E46A5A" w:rsidP="006622E1">
            <w:pPr>
              <w:pStyle w:val="Tablicadanerodek"/>
              <w:spacing w:line="240" w:lineRule="exact"/>
              <w:rPr>
                <w:b/>
              </w:rPr>
            </w:pPr>
            <w:r w:rsidRPr="002A4F00">
              <w:rPr>
                <w:b/>
              </w:rPr>
              <w:t>4,7</w:t>
            </w:r>
            <w:r w:rsidR="001C1391" w:rsidRPr="002A4F00">
              <w:rPr>
                <w:b/>
              </w:rPr>
              <w:t>13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926FE" w14:textId="1C79B79C" w:rsidR="00E46A5A" w:rsidRPr="002A4F00" w:rsidRDefault="001C1391" w:rsidP="006622E1">
            <w:pPr>
              <w:pStyle w:val="Tablicadanerodek"/>
              <w:spacing w:line="240" w:lineRule="exact"/>
              <w:rPr>
                <w:b/>
              </w:rPr>
            </w:pPr>
            <w:r w:rsidRPr="002A4F00">
              <w:rPr>
                <w:b/>
              </w:rPr>
              <w:t>12</w:t>
            </w:r>
            <w:r w:rsidR="00E46A5A" w:rsidRPr="002A4F00">
              <w:rPr>
                <w:b/>
              </w:rPr>
              <w:t>,</w:t>
            </w:r>
            <w:r w:rsidRPr="002A4F00">
              <w:rPr>
                <w:b/>
              </w:rPr>
              <w:t>394</w:t>
            </w:r>
            <w:r w:rsidR="00E46A5A" w:rsidRPr="002A4F00">
              <w:rPr>
                <w:b/>
              </w:rPr>
              <w:t>.</w:t>
            </w:r>
            <w:r w:rsidRPr="002A4F00">
              <w:rPr>
                <w:b/>
              </w:rPr>
              <w:t>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9CC32" w14:textId="053067AB" w:rsidR="00E46A5A" w:rsidRPr="002A4F00" w:rsidRDefault="001C1391" w:rsidP="006622E1">
            <w:pPr>
              <w:pStyle w:val="Tablicadanerodek"/>
              <w:spacing w:line="240" w:lineRule="exact"/>
              <w:rPr>
                <w:b/>
              </w:rPr>
            </w:pPr>
            <w:r w:rsidRPr="002A4F00">
              <w:rPr>
                <w:b/>
              </w:rPr>
              <w:t>12</w:t>
            </w:r>
            <w:r w:rsidR="00E46A5A" w:rsidRPr="002A4F00">
              <w:rPr>
                <w:b/>
              </w:rPr>
              <w:t>,</w:t>
            </w:r>
            <w:r w:rsidRPr="002A4F00">
              <w:rPr>
                <w:b/>
              </w:rPr>
              <w:t>274</w:t>
            </w:r>
            <w:r w:rsidR="00E46A5A" w:rsidRPr="002A4F00">
              <w:rPr>
                <w:b/>
              </w:rPr>
              <w:t>.</w:t>
            </w:r>
            <w:r w:rsidRPr="002A4F00">
              <w:rPr>
                <w:b/>
              </w:rPr>
              <w:t>9</w:t>
            </w:r>
          </w:p>
        </w:tc>
      </w:tr>
      <w:tr w:rsidR="00E46A5A" w:rsidRPr="002A4F00" w14:paraId="7D440CAC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019E9319" w:rsidR="00E46A5A" w:rsidRPr="002A4F00" w:rsidRDefault="00E46A5A" w:rsidP="000759EB">
            <w:pPr>
              <w:pStyle w:val="Tablicaboczek"/>
              <w:spacing w:before="0" w:after="0" w:line="240" w:lineRule="exact"/>
              <w:ind w:left="284"/>
            </w:pPr>
            <w:r w:rsidRPr="002A4F00">
              <w:t>local government units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F7296" w14:textId="7DC8C94C" w:rsidR="00E46A5A" w:rsidRPr="002A4F00" w:rsidRDefault="00E46A5A" w:rsidP="006622E1">
            <w:pPr>
              <w:pStyle w:val="Tablicadanerodek"/>
              <w:spacing w:line="240" w:lineRule="exact"/>
            </w:pPr>
            <w:r w:rsidRPr="002A4F00">
              <w:t>4,63</w:t>
            </w:r>
            <w:r w:rsidR="001C1391" w:rsidRPr="002A4F00">
              <w:t>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BA022" w14:textId="7D00A7C4" w:rsidR="00E46A5A" w:rsidRPr="002A4F00" w:rsidRDefault="001C1391" w:rsidP="006622E1">
            <w:pPr>
              <w:pStyle w:val="Tablicadanerodek"/>
              <w:spacing w:line="240" w:lineRule="exact"/>
            </w:pPr>
            <w:r w:rsidRPr="002A4F00">
              <w:t>9</w:t>
            </w:r>
            <w:r w:rsidR="00E46A5A" w:rsidRPr="002A4F00">
              <w:t>,</w:t>
            </w:r>
            <w:r w:rsidRPr="002A4F00">
              <w:t>902</w:t>
            </w:r>
            <w:r w:rsidR="00E46A5A" w:rsidRPr="002A4F00">
              <w:t>.5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B28AB" w14:textId="2C719BA9" w:rsidR="00E46A5A" w:rsidRPr="002A4F00" w:rsidRDefault="001C1391" w:rsidP="006622E1">
            <w:pPr>
              <w:pStyle w:val="Tablicadanerodek"/>
              <w:spacing w:line="240" w:lineRule="exact"/>
            </w:pPr>
            <w:r w:rsidRPr="002A4F00">
              <w:t>9</w:t>
            </w:r>
            <w:r w:rsidR="00E46A5A" w:rsidRPr="002A4F00">
              <w:t>,</w:t>
            </w:r>
            <w:r w:rsidRPr="002A4F00">
              <w:t>860</w:t>
            </w:r>
            <w:r w:rsidR="00E46A5A" w:rsidRPr="002A4F00">
              <w:t>.9</w:t>
            </w:r>
          </w:p>
        </w:tc>
      </w:tr>
      <w:tr w:rsidR="00E46A5A" w:rsidRPr="002A4F00" w14:paraId="13A3CC50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62E858F6" w:rsidR="00E46A5A" w:rsidRPr="002A4F00" w:rsidRDefault="00E46A5A" w:rsidP="000759EB">
            <w:pPr>
              <w:pStyle w:val="Tablicaboczek"/>
              <w:spacing w:before="0" w:after="0" w:line="240" w:lineRule="exact"/>
              <w:ind w:left="284"/>
            </w:pPr>
            <w:r w:rsidRPr="002A4F00">
              <w:t>government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19B34" w14:textId="3C8A2A11" w:rsidR="00E46A5A" w:rsidRPr="002A4F00" w:rsidRDefault="00E46A5A" w:rsidP="006622E1">
            <w:pPr>
              <w:pStyle w:val="Tablicadanerodek"/>
              <w:spacing w:line="240" w:lineRule="exact"/>
            </w:pPr>
            <w:r w:rsidRPr="002A4F00">
              <w:t>74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BF60D" w14:textId="574CA4E4" w:rsidR="00E46A5A" w:rsidRPr="002A4F00" w:rsidRDefault="001C1391" w:rsidP="006622E1">
            <w:pPr>
              <w:pStyle w:val="Tablicadanerodek"/>
              <w:spacing w:line="240" w:lineRule="exact"/>
            </w:pPr>
            <w:r w:rsidRPr="002A4F00">
              <w:t>2</w:t>
            </w:r>
            <w:r w:rsidR="00E46A5A" w:rsidRPr="002A4F00">
              <w:t>,</w:t>
            </w:r>
            <w:r w:rsidRPr="002A4F00">
              <w:t>491</w:t>
            </w:r>
            <w:r w:rsidR="00E46A5A" w:rsidRPr="002A4F00">
              <w:t>.</w:t>
            </w:r>
            <w:r w:rsidRPr="002A4F00">
              <w:t>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B3A99" w14:textId="46555A4A" w:rsidR="00E46A5A" w:rsidRPr="002A4F00" w:rsidRDefault="001C1391" w:rsidP="006622E1">
            <w:pPr>
              <w:pStyle w:val="Tablicadanerodek"/>
              <w:spacing w:line="240" w:lineRule="exact"/>
            </w:pPr>
            <w:r w:rsidRPr="002A4F00">
              <w:t>2</w:t>
            </w:r>
            <w:r w:rsidR="00991138" w:rsidRPr="002A4F00">
              <w:t>,</w:t>
            </w:r>
            <w:r w:rsidRPr="002A4F00">
              <w:t>41</w:t>
            </w:r>
            <w:r w:rsidR="00E46A5A" w:rsidRPr="002A4F00">
              <w:t>4.</w:t>
            </w:r>
            <w:r w:rsidRPr="002A4F00">
              <w:t>0</w:t>
            </w:r>
          </w:p>
        </w:tc>
      </w:tr>
      <w:tr w:rsidR="005060B5" w:rsidRPr="002A4F00" w14:paraId="1537D15D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396AF6A1" w:rsidR="005060B5" w:rsidRPr="002A4F00" w:rsidRDefault="005060B5" w:rsidP="000759EB">
            <w:pPr>
              <w:pStyle w:val="Tablicaboczek"/>
              <w:spacing w:before="0" w:after="0" w:line="240" w:lineRule="exact"/>
              <w:ind w:left="142"/>
            </w:pPr>
            <w:r w:rsidRPr="002A4F00">
              <w:t>of which</w:t>
            </w:r>
            <w:r w:rsidRPr="002A4F00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5060B5" w:rsidRPr="002A4F00" w:rsidRDefault="005060B5" w:rsidP="006622E1">
            <w:pPr>
              <w:pStyle w:val="Tablicadanerodek"/>
              <w:spacing w:line="240" w:lineRule="exact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5060B5" w:rsidRPr="002A4F00" w:rsidRDefault="005060B5" w:rsidP="006622E1">
            <w:pPr>
              <w:pStyle w:val="Tablicadanerodek"/>
              <w:spacing w:line="240" w:lineRule="exact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5060B5" w:rsidRPr="002A4F00" w:rsidRDefault="005060B5" w:rsidP="006622E1">
            <w:pPr>
              <w:pStyle w:val="Tablicadanerodek"/>
              <w:spacing w:line="240" w:lineRule="exact"/>
            </w:pPr>
          </w:p>
        </w:tc>
      </w:tr>
      <w:tr w:rsidR="009C4B81" w:rsidRPr="002A4F00" w14:paraId="723F240E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967A8C4" w14:textId="0B31E0B5" w:rsidR="009C4B81" w:rsidRPr="002A4F00" w:rsidRDefault="009C4B81" w:rsidP="000759EB">
            <w:pPr>
              <w:pStyle w:val="Tablicaboczek"/>
              <w:spacing w:before="0" w:after="0" w:line="240" w:lineRule="exact"/>
              <w:ind w:left="454" w:hanging="170"/>
            </w:pPr>
            <w:r w:rsidRPr="002A4F00">
              <w:t>creative, arts and entertainment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221B9" w14:textId="7963A15E" w:rsidR="009C4B81" w:rsidRPr="002A4F00" w:rsidRDefault="009C4B81" w:rsidP="006622E1">
            <w:pPr>
              <w:pStyle w:val="Tablicadanerodek"/>
              <w:spacing w:line="240" w:lineRule="exact"/>
            </w:pPr>
            <w:r w:rsidRPr="002A4F00">
              <w:t>2,3</w:t>
            </w:r>
            <w:r w:rsidR="001C1391" w:rsidRPr="002A4F00">
              <w:t>31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48ABB" w14:textId="796CABBA" w:rsidR="009C4B81" w:rsidRPr="002A4F00" w:rsidRDefault="001C1391" w:rsidP="006622E1">
            <w:pPr>
              <w:pStyle w:val="Tablicadanerodek"/>
              <w:spacing w:line="240" w:lineRule="exact"/>
            </w:pPr>
            <w:r w:rsidRPr="002A4F00">
              <w:t>7</w:t>
            </w:r>
            <w:r w:rsidR="009C4B81" w:rsidRPr="002A4F00">
              <w:t>,4</w:t>
            </w:r>
            <w:r w:rsidRPr="002A4F00">
              <w:t>52</w:t>
            </w:r>
            <w:r w:rsidR="009C4B81" w:rsidRPr="002A4F00">
              <w:t>.</w:t>
            </w:r>
            <w:r w:rsidRPr="002A4F00">
              <w:t>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AD736" w14:textId="1135B2BE" w:rsidR="009C4B81" w:rsidRPr="002A4F00" w:rsidRDefault="001C1391" w:rsidP="006622E1">
            <w:pPr>
              <w:pStyle w:val="Tablicadanerodek"/>
              <w:spacing w:line="240" w:lineRule="exact"/>
            </w:pPr>
            <w:r w:rsidRPr="002A4F00">
              <w:t>7</w:t>
            </w:r>
            <w:r w:rsidR="009C4B81" w:rsidRPr="002A4F00">
              <w:t>,</w:t>
            </w:r>
            <w:r w:rsidRPr="002A4F00">
              <w:t>438</w:t>
            </w:r>
            <w:r w:rsidR="009C4B81" w:rsidRPr="002A4F00">
              <w:t>.</w:t>
            </w:r>
            <w:r w:rsidRPr="002A4F00">
              <w:t>0</w:t>
            </w:r>
          </w:p>
        </w:tc>
      </w:tr>
      <w:tr w:rsidR="009C4B81" w:rsidRPr="002A4F00" w14:paraId="300F25D5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20CF546F" w:rsidR="009C4B81" w:rsidRPr="002A4F00" w:rsidRDefault="009C4B81" w:rsidP="000759EB">
            <w:pPr>
              <w:pStyle w:val="Tablicaboczek"/>
              <w:spacing w:before="0" w:after="0" w:line="240" w:lineRule="exact"/>
              <w:ind w:left="567"/>
            </w:pPr>
            <w:r w:rsidRPr="002A4F00">
              <w:t>of which</w:t>
            </w:r>
            <w:r w:rsidRPr="002A4F00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CC11C" w14:textId="77777777" w:rsidR="009C4B81" w:rsidRPr="002A4F00" w:rsidRDefault="009C4B81" w:rsidP="006622E1">
            <w:pPr>
              <w:pStyle w:val="Tablicadanerodek"/>
              <w:spacing w:line="240" w:lineRule="exact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9457B" w14:textId="77777777" w:rsidR="009C4B81" w:rsidRPr="002A4F00" w:rsidRDefault="009C4B81" w:rsidP="006622E1">
            <w:pPr>
              <w:pStyle w:val="Tablicadanerodek"/>
              <w:spacing w:line="240" w:lineRule="exact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B789F" w14:textId="77777777" w:rsidR="009C4B81" w:rsidRPr="002A4F00" w:rsidRDefault="009C4B81" w:rsidP="006622E1">
            <w:pPr>
              <w:pStyle w:val="Tablicadanerodek"/>
              <w:spacing w:line="240" w:lineRule="exact"/>
            </w:pPr>
          </w:p>
        </w:tc>
      </w:tr>
      <w:tr w:rsidR="009C4B81" w:rsidRPr="002A4F00" w14:paraId="11E9AC3F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502B2D73" w14:textId="4F3E5F25" w:rsidR="009C4B81" w:rsidRPr="002A4F00" w:rsidRDefault="009C4B81" w:rsidP="000759EB">
            <w:pPr>
              <w:pStyle w:val="Tablicaboczek"/>
              <w:spacing w:before="0" w:after="0" w:line="240" w:lineRule="exact"/>
              <w:ind w:left="879" w:hanging="170"/>
            </w:pPr>
            <w:r w:rsidRPr="002A4F00">
              <w:t>performing arts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B8326" w14:textId="4E05D4D5" w:rsidR="009C4B81" w:rsidRPr="002A4F00" w:rsidRDefault="009C4B81" w:rsidP="006622E1">
            <w:pPr>
              <w:pStyle w:val="Tablicadanerodek"/>
              <w:spacing w:line="240" w:lineRule="exact"/>
            </w:pPr>
            <w:r w:rsidRPr="002A4F00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311A2" w14:textId="76659B64" w:rsidR="009C4B81" w:rsidRPr="002A4F00" w:rsidRDefault="001C1391" w:rsidP="006622E1">
            <w:pPr>
              <w:pStyle w:val="Tablicadanerodek"/>
              <w:spacing w:line="240" w:lineRule="exact"/>
            </w:pPr>
            <w:r w:rsidRPr="002A4F00">
              <w:t>2</w:t>
            </w:r>
            <w:r w:rsidR="009C4B81" w:rsidRPr="002A4F00">
              <w:t>,</w:t>
            </w:r>
            <w:r w:rsidRPr="002A4F00">
              <w:t>252</w:t>
            </w:r>
            <w:r w:rsidR="009C4B81" w:rsidRPr="002A4F00">
              <w:t>.</w:t>
            </w:r>
            <w:r w:rsidRPr="002A4F00">
              <w:t>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862F8" w14:textId="431BDD6C" w:rsidR="009C4B81" w:rsidRPr="002A4F00" w:rsidRDefault="001C1391" w:rsidP="006622E1">
            <w:pPr>
              <w:pStyle w:val="Tablicadanerodek"/>
              <w:spacing w:line="240" w:lineRule="exact"/>
            </w:pPr>
            <w:r w:rsidRPr="002A4F00">
              <w:t>2</w:t>
            </w:r>
            <w:r w:rsidR="009C4B81" w:rsidRPr="002A4F00">
              <w:t>,</w:t>
            </w:r>
            <w:r w:rsidRPr="002A4F00">
              <w:t>259</w:t>
            </w:r>
            <w:r w:rsidR="009C4B81" w:rsidRPr="002A4F00">
              <w:t>.</w:t>
            </w:r>
            <w:r w:rsidRPr="002A4F00">
              <w:t>2</w:t>
            </w:r>
          </w:p>
        </w:tc>
      </w:tr>
      <w:tr w:rsidR="001E6490" w:rsidRPr="002A4F00" w14:paraId="7DD29247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6CD1EA77" w:rsidR="001E6490" w:rsidRPr="002A4F00" w:rsidRDefault="001E6490" w:rsidP="001E6490">
            <w:pPr>
              <w:pStyle w:val="Tablicaboczek"/>
              <w:spacing w:before="0" w:after="0" w:line="240" w:lineRule="exact"/>
              <w:ind w:left="879" w:hanging="170"/>
            </w:pPr>
            <w:r w:rsidRPr="002A4F00">
              <w:t>operation of arts facilities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77AFBE38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2,168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6925F745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5,027.2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6EF691BE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4,995.5</w:t>
            </w:r>
          </w:p>
        </w:tc>
      </w:tr>
      <w:tr w:rsidR="001E6490" w:rsidRPr="002A4F00" w14:paraId="19B5929B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242B3FE" w14:textId="056B3E26" w:rsidR="001E6490" w:rsidRPr="002A4F00" w:rsidRDefault="001E6490" w:rsidP="001E6490">
            <w:pPr>
              <w:pStyle w:val="Tablicaboczek"/>
              <w:spacing w:before="0" w:after="0" w:line="240" w:lineRule="exact"/>
              <w:ind w:left="454" w:hanging="170"/>
            </w:pPr>
            <w:r w:rsidRPr="002A4F00">
              <w:t>libraries, archives, museums and other cultural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159D35AA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2,376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659777CA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4,747.1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6510EF18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4,646.6</w:t>
            </w:r>
          </w:p>
        </w:tc>
      </w:tr>
      <w:tr w:rsidR="001E6490" w:rsidRPr="002A4F00" w14:paraId="3D415DE4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5D4D88DA" w:rsidR="001E6490" w:rsidRPr="002A4F00" w:rsidRDefault="001E6490" w:rsidP="001E6490">
            <w:pPr>
              <w:pStyle w:val="Tablicaboczek"/>
              <w:spacing w:before="0" w:after="0" w:line="240" w:lineRule="exact"/>
              <w:ind w:left="567"/>
            </w:pPr>
            <w:r w:rsidRPr="002A4F00">
              <w:t>of which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1E6490" w:rsidRPr="002A4F00" w:rsidRDefault="001E6490" w:rsidP="006622E1">
            <w:pPr>
              <w:pStyle w:val="Tablicadanerodek"/>
              <w:spacing w:line="240" w:lineRule="exact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1E6490" w:rsidRPr="002A4F00" w:rsidRDefault="001E6490" w:rsidP="006622E1">
            <w:pPr>
              <w:pStyle w:val="Tablicadanerodek"/>
              <w:spacing w:line="240" w:lineRule="exact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1E6490" w:rsidRPr="002A4F00" w:rsidRDefault="001E6490" w:rsidP="006622E1">
            <w:pPr>
              <w:pStyle w:val="Tablicadanerodek"/>
              <w:spacing w:line="240" w:lineRule="exact"/>
            </w:pPr>
          </w:p>
        </w:tc>
      </w:tr>
      <w:tr w:rsidR="001E6490" w:rsidRPr="002A4F00" w14:paraId="1983D6B3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33F38010" w:rsidR="001E6490" w:rsidRPr="002A4F00" w:rsidRDefault="001E6490" w:rsidP="001E6490">
            <w:pPr>
              <w:pStyle w:val="Tablicaboczek"/>
              <w:spacing w:before="0" w:after="0" w:line="240" w:lineRule="exact"/>
              <w:ind w:left="879" w:hanging="170"/>
            </w:pPr>
            <w:r w:rsidRPr="002A4F00">
              <w:t>library and archives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39B57CFE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1,979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19114586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2,048.1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3D6F355A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2,044.0</w:t>
            </w:r>
          </w:p>
        </w:tc>
      </w:tr>
      <w:tr w:rsidR="001E6490" w:rsidRPr="002A4F00" w14:paraId="779D64C4" w14:textId="77777777" w:rsidTr="007E256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416061DD" w:rsidR="001E6490" w:rsidRPr="002A4F00" w:rsidRDefault="001E6490" w:rsidP="001E6490">
            <w:pPr>
              <w:pStyle w:val="Tablicaboczek"/>
              <w:spacing w:before="0" w:after="0" w:line="240" w:lineRule="exact"/>
              <w:ind w:left="879" w:hanging="170"/>
            </w:pPr>
            <w:r w:rsidRPr="002A4F00">
              <w:t>museums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20D8C849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389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3CC43784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2,619.1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4524B92A" w:rsidR="001E6490" w:rsidRPr="002A4F00" w:rsidRDefault="001E6490" w:rsidP="006622E1">
            <w:pPr>
              <w:pStyle w:val="Tablicadanerodek"/>
              <w:spacing w:line="240" w:lineRule="exact"/>
            </w:pPr>
            <w:r w:rsidRPr="002A4F00">
              <w:t>2,523.6</w:t>
            </w:r>
          </w:p>
        </w:tc>
      </w:tr>
    </w:tbl>
    <w:p w14:paraId="26A43EF5" w14:textId="77777777" w:rsidR="006F45F3" w:rsidRPr="002A4F00" w:rsidRDefault="003263F5" w:rsidP="00FF047E">
      <w:pPr>
        <w:spacing w:before="240"/>
        <w:rPr>
          <w:lang w:val="en-GB"/>
        </w:rPr>
      </w:pPr>
      <w:r w:rsidRPr="002A4F00">
        <w:rPr>
          <w:lang w:val="en-GB"/>
        </w:rPr>
        <w:t xml:space="preserve">The data presented in this study were prepared on the basis of the form with the symbol F-01/dk </w:t>
      </w:r>
      <w:r w:rsidRPr="002A4F00">
        <w:rPr>
          <w:i/>
          <w:lang w:val="en-GB"/>
        </w:rPr>
        <w:t>Quarterly report on the finances of cultural institutions</w:t>
      </w:r>
      <w:r w:rsidRPr="002A4F00">
        <w:rPr>
          <w:lang w:val="en-GB"/>
        </w:rPr>
        <w:t>.</w:t>
      </w:r>
    </w:p>
    <w:p w14:paraId="1D25F948" w14:textId="060FF5F4" w:rsidR="00627887" w:rsidRPr="002A4F00" w:rsidRDefault="00F66D09" w:rsidP="006622E1">
      <w:pPr>
        <w:suppressAutoHyphens/>
        <w:spacing w:before="4200"/>
        <w:rPr>
          <w:sz w:val="18"/>
          <w:lang w:val="en-GB"/>
        </w:rPr>
        <w:sectPr w:rsidR="00627887" w:rsidRPr="002A4F00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A4F00">
        <w:rPr>
          <w:shd w:val="clear" w:color="auto" w:fill="FFFFFF"/>
          <w:lang w:val="en-GB"/>
        </w:rPr>
        <w:t>In</w:t>
      </w:r>
      <w:r w:rsidR="00627887" w:rsidRPr="002A4F00">
        <w:rPr>
          <w:shd w:val="clear" w:color="auto" w:fill="FFFFFF"/>
          <w:lang w:val="en-GB"/>
        </w:rPr>
        <w:t xml:space="preserve"> </w:t>
      </w:r>
      <w:r w:rsidRPr="002A4F00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7C19EFAE" w14:textId="1156A8A9" w:rsidR="00D261A2" w:rsidRPr="002A4F00" w:rsidRDefault="00D261A2" w:rsidP="00863791">
      <w:pPr>
        <w:spacing w:before="0" w:after="0" w:line="276" w:lineRule="auto"/>
        <w:rPr>
          <w:sz w:val="18"/>
          <w:lang w:val="en-GB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002962" w:rsidRPr="002A4F00" w14:paraId="553758DA" w14:textId="77777777" w:rsidTr="00AE1613">
        <w:trPr>
          <w:cantSplit/>
          <w:trHeight w:val="1626"/>
        </w:trPr>
        <w:tc>
          <w:tcPr>
            <w:tcW w:w="4926" w:type="dxa"/>
          </w:tcPr>
          <w:p w14:paraId="0331CA71" w14:textId="77777777" w:rsidR="00002962" w:rsidRPr="002A4F00" w:rsidRDefault="00002962" w:rsidP="00AE1613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2A4F00">
              <w:rPr>
                <w:rFonts w:cs="Arial"/>
                <w:sz w:val="20"/>
                <w:lang w:val="en-GB"/>
              </w:rPr>
              <w:t xml:space="preserve">Prepared by: </w:t>
            </w:r>
            <w:r w:rsidRPr="002A4F00">
              <w:rPr>
                <w:rFonts w:cs="Arial"/>
                <w:sz w:val="20"/>
                <w:lang w:val="en-GB"/>
              </w:rPr>
              <w:br/>
            </w:r>
            <w:r w:rsidRPr="002A4F00">
              <w:rPr>
                <w:b/>
                <w:sz w:val="20"/>
                <w:szCs w:val="20"/>
                <w:lang w:val="en-GB"/>
              </w:rPr>
              <w:t xml:space="preserve">Statistical Office in </w:t>
            </w:r>
            <w:proofErr w:type="spellStart"/>
            <w:r w:rsidRPr="002A4F00">
              <w:rPr>
                <w:b/>
                <w:sz w:val="20"/>
                <w:szCs w:val="20"/>
                <w:lang w:val="en-GB"/>
              </w:rPr>
              <w:t>Kraków</w:t>
            </w:r>
            <w:proofErr w:type="spellEnd"/>
          </w:p>
          <w:p w14:paraId="282FF970" w14:textId="77777777" w:rsidR="00002962" w:rsidRPr="002A4F00" w:rsidRDefault="00002962" w:rsidP="00AE1613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2A4F00">
              <w:rPr>
                <w:b/>
                <w:sz w:val="20"/>
                <w:szCs w:val="20"/>
                <w:lang w:val="en-GB"/>
              </w:rPr>
              <w:t>Director Agnieszka Szlubowska</w:t>
            </w:r>
          </w:p>
          <w:p w14:paraId="538113DB" w14:textId="77777777" w:rsidR="00002962" w:rsidRPr="002A4F00" w:rsidRDefault="00002962" w:rsidP="00AE1613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 w:rsidRPr="002A4F00">
              <w:rPr>
                <w:lang w:val="en-GB"/>
              </w:rPr>
              <w:t>Phone: (+48 12) 420 40 50</w:t>
            </w:r>
          </w:p>
        </w:tc>
        <w:tc>
          <w:tcPr>
            <w:tcW w:w="4927" w:type="dxa"/>
          </w:tcPr>
          <w:p w14:paraId="19E3A50F" w14:textId="77777777" w:rsidR="00002962" w:rsidRPr="002A4F00" w:rsidRDefault="00002962" w:rsidP="00AE1613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2A4F00">
              <w:rPr>
                <w:rFonts w:cs="Arial"/>
                <w:sz w:val="20"/>
                <w:lang w:val="en-GB"/>
              </w:rPr>
              <w:t>Issued by:</w:t>
            </w:r>
            <w:r w:rsidRPr="002A4F00">
              <w:rPr>
                <w:rFonts w:cs="Arial"/>
                <w:sz w:val="20"/>
                <w:lang w:val="en-GB"/>
              </w:rPr>
              <w:br/>
            </w:r>
            <w:r w:rsidRPr="002A4F00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2A4F00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4D3FE486" w14:textId="77777777" w:rsidR="00002962" w:rsidRPr="002A4F00" w:rsidRDefault="00002962" w:rsidP="00AE1613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2A4F00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Karolina </w:t>
            </w:r>
            <w:proofErr w:type="spellStart"/>
            <w:r w:rsidRPr="002A4F00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Banaszek</w:t>
            </w:r>
            <w:proofErr w:type="spellEnd"/>
          </w:p>
          <w:p w14:paraId="272ECBBD" w14:textId="77777777" w:rsidR="00002962" w:rsidRPr="002A4F00" w:rsidRDefault="00002962" w:rsidP="00AE1613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2A4F00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Phone: (+48) 695 255 011</w:t>
            </w:r>
          </w:p>
          <w:p w14:paraId="494ACA15" w14:textId="77777777" w:rsidR="00002962" w:rsidRPr="002A4F00" w:rsidRDefault="00002962" w:rsidP="00AE1613">
            <w:pPr>
              <w:rPr>
                <w:sz w:val="18"/>
                <w:lang w:val="en-GB"/>
              </w:rPr>
            </w:pPr>
          </w:p>
        </w:tc>
      </w:tr>
      <w:tr w:rsidR="00002962" w:rsidRPr="002A4F00" w14:paraId="1ED542DC" w14:textId="77777777" w:rsidTr="00AE1613">
        <w:trPr>
          <w:cantSplit/>
          <w:trHeight w:val="418"/>
        </w:trPr>
        <w:tc>
          <w:tcPr>
            <w:tcW w:w="4926" w:type="dxa"/>
            <w:vMerge w:val="restart"/>
          </w:tcPr>
          <w:p w14:paraId="47587923" w14:textId="77777777" w:rsidR="00002962" w:rsidRPr="002A4F00" w:rsidRDefault="00002962" w:rsidP="00AE1613">
            <w:pPr>
              <w:rPr>
                <w:b/>
                <w:sz w:val="20"/>
                <w:lang w:val="en-GB"/>
              </w:rPr>
            </w:pPr>
            <w:r w:rsidRPr="002A4F00">
              <w:rPr>
                <w:b/>
                <w:sz w:val="20"/>
                <w:lang w:val="en-GB"/>
              </w:rPr>
              <w:t xml:space="preserve">Press Office </w:t>
            </w:r>
          </w:p>
          <w:p w14:paraId="282C1AAB" w14:textId="77777777" w:rsidR="00002962" w:rsidRPr="002A4F00" w:rsidRDefault="00002962" w:rsidP="00AE1613">
            <w:pPr>
              <w:rPr>
                <w:sz w:val="20"/>
                <w:lang w:val="en-GB"/>
              </w:rPr>
            </w:pPr>
            <w:r w:rsidRPr="002A4F00">
              <w:rPr>
                <w:sz w:val="20"/>
                <w:lang w:val="en-GB"/>
              </w:rPr>
              <w:t xml:space="preserve">Phone: (+48 22) 608 38 04 </w:t>
            </w:r>
          </w:p>
          <w:p w14:paraId="3F07DBA0" w14:textId="3DF42001" w:rsidR="00002962" w:rsidRPr="002A4F00" w:rsidRDefault="00002962" w:rsidP="00AE1613">
            <w:pPr>
              <w:rPr>
                <w:sz w:val="18"/>
                <w:lang w:val="en-GB"/>
              </w:rPr>
            </w:pPr>
            <w:r w:rsidRPr="002A4F00">
              <w:rPr>
                <w:b/>
                <w:sz w:val="20"/>
                <w:lang w:val="en-GB"/>
              </w:rPr>
              <w:t>e-mail:</w:t>
            </w:r>
            <w:r w:rsidRPr="002A4F00">
              <w:rPr>
                <w:sz w:val="20"/>
                <w:lang w:val="en-GB"/>
              </w:rPr>
              <w:t xml:space="preserve"> </w:t>
            </w:r>
            <w:hyperlink r:id="rId16" w:tgtFrame="none" w:history="1">
              <w:r w:rsidRPr="002A4F00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B816A3C" w14:textId="77777777" w:rsidR="00002962" w:rsidRPr="002A4F00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2A4F0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6DD9720B" wp14:editId="49F901B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4F00">
              <w:rPr>
                <w:sz w:val="20"/>
                <w:lang w:val="en-GB"/>
              </w:rPr>
              <w:t>stat.gov.pl/</w:t>
            </w:r>
            <w:proofErr w:type="spellStart"/>
            <w:r w:rsidRPr="002A4F00">
              <w:rPr>
                <w:sz w:val="20"/>
                <w:lang w:val="en-GB"/>
              </w:rPr>
              <w:t>en</w:t>
            </w:r>
            <w:proofErr w:type="spellEnd"/>
            <w:r w:rsidRPr="002A4F00">
              <w:rPr>
                <w:sz w:val="20"/>
                <w:lang w:val="en-GB"/>
              </w:rPr>
              <w:t>/</w:t>
            </w:r>
          </w:p>
        </w:tc>
      </w:tr>
      <w:tr w:rsidR="00002962" w:rsidRPr="002A4F00" w14:paraId="39191638" w14:textId="77777777" w:rsidTr="00AE1613">
        <w:trPr>
          <w:cantSplit/>
          <w:trHeight w:val="418"/>
        </w:trPr>
        <w:tc>
          <w:tcPr>
            <w:tcW w:w="4926" w:type="dxa"/>
            <w:vMerge/>
          </w:tcPr>
          <w:p w14:paraId="7672BB33" w14:textId="77777777" w:rsidR="00002962" w:rsidRPr="002A4F00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2A848618" w14:textId="77777777" w:rsidR="00002962" w:rsidRPr="002A4F00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2A4F0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70C47F4E" wp14:editId="3D54D6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4F00">
              <w:rPr>
                <w:sz w:val="20"/>
                <w:lang w:val="en-GB"/>
              </w:rPr>
              <w:t>@</w:t>
            </w:r>
            <w:proofErr w:type="spellStart"/>
            <w:r w:rsidRPr="002A4F00">
              <w:rPr>
                <w:noProof/>
                <w:sz w:val="20"/>
                <w:lang w:val="en-GB" w:eastAsia="pl-PL"/>
              </w:rPr>
              <w:t>StatPoland</w:t>
            </w:r>
            <w:proofErr w:type="spellEnd"/>
          </w:p>
        </w:tc>
      </w:tr>
      <w:tr w:rsidR="00002962" w:rsidRPr="002A4F00" w14:paraId="57D45A69" w14:textId="77777777" w:rsidTr="00AE1613">
        <w:trPr>
          <w:cantSplit/>
          <w:trHeight w:val="480"/>
        </w:trPr>
        <w:tc>
          <w:tcPr>
            <w:tcW w:w="4926" w:type="dxa"/>
            <w:vMerge/>
          </w:tcPr>
          <w:p w14:paraId="12763179" w14:textId="77777777" w:rsidR="00002962" w:rsidRPr="002A4F00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B549B3D" w14:textId="77777777" w:rsidR="00002962" w:rsidRPr="002A4F00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2A4F0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ABFC164" wp14:editId="296B0F4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4F00">
              <w:rPr>
                <w:sz w:val="20"/>
                <w:lang w:val="en-GB"/>
              </w:rPr>
              <w:t>@</w:t>
            </w:r>
            <w:proofErr w:type="spellStart"/>
            <w:r w:rsidRPr="002A4F00">
              <w:rPr>
                <w:sz w:val="20"/>
                <w:lang w:val="en-GB"/>
              </w:rPr>
              <w:t>GlownyUrzadStatystyczny</w:t>
            </w:r>
            <w:proofErr w:type="spellEnd"/>
            <w:r w:rsidRPr="002A4F00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002962" w:rsidRPr="002A4F00" w14:paraId="2ED6D0E6" w14:textId="77777777" w:rsidTr="00AE1613">
        <w:trPr>
          <w:cantSplit/>
          <w:trHeight w:val="480"/>
        </w:trPr>
        <w:tc>
          <w:tcPr>
            <w:tcW w:w="4926" w:type="dxa"/>
          </w:tcPr>
          <w:p w14:paraId="089D5387" w14:textId="77777777" w:rsidR="00002962" w:rsidRPr="002A4F00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69A0C4E" w14:textId="77777777" w:rsidR="00002962" w:rsidRPr="002A4F00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2A4F0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B3579F3" wp14:editId="1D94156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7" name="Obraz 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A4F00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002962" w:rsidRPr="002A4F00" w14:paraId="4EA0E8E5" w14:textId="77777777" w:rsidTr="00AE1613">
        <w:trPr>
          <w:cantSplit/>
          <w:trHeight w:val="480"/>
        </w:trPr>
        <w:tc>
          <w:tcPr>
            <w:tcW w:w="4926" w:type="dxa"/>
          </w:tcPr>
          <w:p w14:paraId="0218C2C1" w14:textId="77777777" w:rsidR="00002962" w:rsidRPr="002A4F00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AF40643" w14:textId="77777777" w:rsidR="00002962" w:rsidRPr="002A4F00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2A4F0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5504E342" wp14:editId="378F3D9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A4F00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002962" w:rsidRPr="002A4F00" w14:paraId="70D70204" w14:textId="77777777" w:rsidTr="00AE1613">
        <w:trPr>
          <w:cantSplit/>
          <w:trHeight w:val="953"/>
        </w:trPr>
        <w:tc>
          <w:tcPr>
            <w:tcW w:w="4926" w:type="dxa"/>
          </w:tcPr>
          <w:p w14:paraId="0E137EA3" w14:textId="77777777" w:rsidR="00002962" w:rsidRPr="002A4F00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CEDFB86" w14:textId="77777777" w:rsidR="00002962" w:rsidRPr="002A4F00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2A4F00">
              <w:rPr>
                <w:noProof/>
                <w:sz w:val="20"/>
                <w:lang w:val="en-GB" w:eastAsia="pl-PL"/>
              </w:rPr>
              <w:t>glownyurzadstatystyczny</w:t>
            </w:r>
            <w:r w:rsidRPr="002A4F0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0D3A5878" wp14:editId="1260B72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2962" w:rsidRPr="002A4F00" w14:paraId="49055D4F" w14:textId="77777777" w:rsidTr="00AE1613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3755874" w14:textId="77777777" w:rsidR="00002962" w:rsidRPr="002A4F00" w:rsidRDefault="00002962" w:rsidP="00AE1613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2A4F00">
              <w:rPr>
                <w:b/>
                <w:lang w:val="en-GB"/>
              </w:rPr>
              <w:t>Related information</w:t>
            </w:r>
          </w:p>
          <w:p w14:paraId="3D723CDE" w14:textId="58FE7D58" w:rsidR="00662801" w:rsidRPr="002A4F00" w:rsidRDefault="00002962" w:rsidP="00662801">
            <w:pPr>
              <w:rPr>
                <w:rStyle w:val="Hipercze"/>
                <w:lang w:val="en-GB"/>
              </w:rPr>
            </w:pPr>
            <w:r w:rsidRPr="002A4F00">
              <w:rPr>
                <w:rStyle w:val="Hipercze"/>
                <w:lang w:val="en-GB"/>
              </w:rPr>
              <w:fldChar w:fldCharType="begin"/>
            </w:r>
            <w:r w:rsidRPr="002A4F00">
              <w:rPr>
                <w:rStyle w:val="Hipercze"/>
                <w:lang w:val="en-GB"/>
              </w:rPr>
              <w:instrText>HYPERLINK "https://stat.gov.pl/" \o "description hyperlink "</w:instrText>
            </w:r>
            <w:r w:rsidRPr="002A4F00">
              <w:rPr>
                <w:rStyle w:val="Hipercze"/>
                <w:lang w:val="en-GB"/>
              </w:rPr>
              <w:fldChar w:fldCharType="separate"/>
            </w:r>
            <w:hyperlink r:id="rId23" w:tooltip="link to the publication &quot;Financial results of cultural institutions in in the period January-September 2022&quot;" w:history="1">
              <w:r w:rsidR="000B4DEC" w:rsidRPr="002A4F00">
                <w:rPr>
                  <w:rStyle w:val="Hipercze"/>
                  <w:lang w:val="en-GB"/>
                </w:rPr>
                <w:t>Financial results of cultural ins</w:t>
              </w:r>
              <w:r w:rsidR="00FF047E" w:rsidRPr="002A4F00">
                <w:rPr>
                  <w:rStyle w:val="Hipercze"/>
                  <w:lang w:val="en-GB"/>
                </w:rPr>
                <w:t>titutions in the period January–</w:t>
              </w:r>
              <w:r w:rsidR="00814333" w:rsidRPr="002A4F00">
                <w:rPr>
                  <w:rStyle w:val="Hipercze"/>
                  <w:lang w:val="en-GB"/>
                </w:rPr>
                <w:t>September</w:t>
              </w:r>
              <w:r w:rsidR="000B4DEC" w:rsidRPr="002A4F00">
                <w:rPr>
                  <w:rStyle w:val="Hipercze"/>
                  <w:lang w:val="en-GB"/>
                </w:rPr>
                <w:t xml:space="preserve"> 2022</w:t>
              </w:r>
            </w:hyperlink>
          </w:p>
          <w:p w14:paraId="47CF1D80" w14:textId="6542D5A2" w:rsidR="00002962" w:rsidRPr="002A4F00" w:rsidRDefault="000F4A31" w:rsidP="00662801">
            <w:pPr>
              <w:rPr>
                <w:rStyle w:val="Hipercze"/>
                <w:lang w:val="en-GB"/>
              </w:rPr>
            </w:pPr>
            <w:hyperlink r:id="rId24" w:tooltip="link to the publication &quot;Methodological report. Non-financial enterprises surveys 2019&quot;" w:history="1">
              <w:r w:rsidR="00662801" w:rsidRPr="002A4F00">
                <w:rPr>
                  <w:rStyle w:val="Hipercze"/>
                  <w:lang w:val="en-GB"/>
                </w:rPr>
                <w:t>Methodological report. Non-financial enterprises surveys 2019</w:t>
              </w:r>
            </w:hyperlink>
          </w:p>
          <w:p w14:paraId="6FBC186E" w14:textId="3BB53BCC" w:rsidR="00002962" w:rsidRPr="002A4F00" w:rsidRDefault="00002962" w:rsidP="00662801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2A4F00">
              <w:rPr>
                <w:rStyle w:val="Hipercze"/>
                <w:lang w:val="en-GB"/>
              </w:rPr>
              <w:fldChar w:fldCharType="end"/>
            </w:r>
            <w:r w:rsidRPr="002A4F00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52995415" w14:textId="3609EF20" w:rsidR="00662801" w:rsidRPr="002A4F00" w:rsidRDefault="000F4A31" w:rsidP="00662801">
            <w:pPr>
              <w:rPr>
                <w:rStyle w:val="Hipercze"/>
                <w:lang w:val="en-GB"/>
              </w:rPr>
            </w:pPr>
            <w:hyperlink r:id="rId25" w:tooltip="link to the term &quot;Total revenues&quot;" w:history="1">
              <w:r w:rsidR="00662801" w:rsidRPr="002A4F00">
                <w:rPr>
                  <w:rStyle w:val="Hipercze"/>
                  <w:lang w:val="en-GB"/>
                </w:rPr>
                <w:t>Total revenues</w:t>
              </w:r>
            </w:hyperlink>
          </w:p>
          <w:p w14:paraId="5F3B991F" w14:textId="3306F498" w:rsidR="00662801" w:rsidRPr="002A4F00" w:rsidRDefault="000F4A31" w:rsidP="00662801">
            <w:pPr>
              <w:rPr>
                <w:rStyle w:val="Hipercze"/>
                <w:lang w:val="en-GB"/>
              </w:rPr>
            </w:pPr>
            <w:hyperlink r:id="rId26" w:tooltip="link to the term &quot;Total costs&quot;" w:history="1">
              <w:r w:rsidR="00662801" w:rsidRPr="002A4F00">
                <w:rPr>
                  <w:rStyle w:val="Hipercze"/>
                  <w:lang w:val="en-GB"/>
                </w:rPr>
                <w:t>Total costs</w:t>
              </w:r>
            </w:hyperlink>
          </w:p>
          <w:p w14:paraId="0C6E1EE5" w14:textId="792D997C" w:rsidR="00662801" w:rsidRPr="002A4F00" w:rsidRDefault="000F4A31" w:rsidP="00662801">
            <w:pPr>
              <w:rPr>
                <w:rStyle w:val="Hipercze"/>
                <w:lang w:val="en-GB"/>
              </w:rPr>
            </w:pPr>
            <w:hyperlink r:id="rId27" w:tooltip="link to the term &quot;Gross financial result&quot;" w:history="1">
              <w:r w:rsidR="00662801" w:rsidRPr="002A4F00">
                <w:rPr>
                  <w:rStyle w:val="Hipercze"/>
                  <w:lang w:val="en-GB"/>
                </w:rPr>
                <w:t>Gross financial result</w:t>
              </w:r>
            </w:hyperlink>
          </w:p>
          <w:p w14:paraId="77A3E87E" w14:textId="4843B884" w:rsidR="00662801" w:rsidRPr="002A4F00" w:rsidRDefault="000F4A31" w:rsidP="00662801">
            <w:pPr>
              <w:rPr>
                <w:rStyle w:val="Hipercze"/>
                <w:lang w:val="en-GB"/>
              </w:rPr>
            </w:pPr>
            <w:hyperlink r:id="rId28" w:tooltip="link to the term &quot;Net financial result&quot;" w:history="1">
              <w:r w:rsidR="00662801" w:rsidRPr="002A4F00">
                <w:rPr>
                  <w:rStyle w:val="Hipercze"/>
                  <w:lang w:val="en-GB"/>
                </w:rPr>
                <w:t>Net financial result</w:t>
              </w:r>
            </w:hyperlink>
          </w:p>
          <w:p w14:paraId="661B178B" w14:textId="71ADF893" w:rsidR="00662801" w:rsidRPr="002A4F00" w:rsidRDefault="000F4A31" w:rsidP="00662801">
            <w:pPr>
              <w:rPr>
                <w:rStyle w:val="Hipercze"/>
                <w:lang w:val="en-GB"/>
              </w:rPr>
            </w:pPr>
            <w:hyperlink r:id="rId29" w:tooltip="link to the term &quot;Investment outlays&quot;" w:history="1">
              <w:r w:rsidR="00662801" w:rsidRPr="002A4F00">
                <w:rPr>
                  <w:rStyle w:val="Hipercze"/>
                  <w:lang w:val="en-GB"/>
                </w:rPr>
                <w:t>Investment outlays</w:t>
              </w:r>
            </w:hyperlink>
          </w:p>
          <w:p w14:paraId="38630D62" w14:textId="5DA47F52" w:rsidR="00662801" w:rsidRPr="002A4F00" w:rsidRDefault="000F4A31" w:rsidP="00662801">
            <w:pPr>
              <w:rPr>
                <w:rStyle w:val="Hipercze"/>
                <w:lang w:val="en-GB"/>
              </w:rPr>
            </w:pPr>
            <w:hyperlink r:id="rId30" w:tooltip="link to the term &quot;Outlays on intangible fixed assets&quot;" w:history="1">
              <w:r w:rsidR="00662801" w:rsidRPr="002A4F00">
                <w:rPr>
                  <w:rStyle w:val="Hipercze"/>
                  <w:lang w:val="en-GB"/>
                </w:rPr>
                <w:t>Outlays on intangible fixed assets</w:t>
              </w:r>
            </w:hyperlink>
          </w:p>
          <w:p w14:paraId="3945E23F" w14:textId="2F7A13F5" w:rsidR="00002962" w:rsidRPr="002A4F00" w:rsidRDefault="000F4A31" w:rsidP="00662801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1" w:tooltip="link to the term &quot;Cultural institution&quot;" w:history="1">
              <w:r w:rsidR="00662801" w:rsidRPr="002A4F00">
                <w:rPr>
                  <w:rStyle w:val="Hipercze"/>
                  <w:lang w:val="en-GB"/>
                </w:rPr>
                <w:t>Cultural institution</w:t>
              </w:r>
            </w:hyperlink>
          </w:p>
        </w:tc>
      </w:tr>
    </w:tbl>
    <w:p w14:paraId="19D7B46F" w14:textId="77777777" w:rsidR="00002962" w:rsidRPr="002A4F00" w:rsidRDefault="00002962" w:rsidP="00863791">
      <w:pPr>
        <w:spacing w:before="0" w:after="0" w:line="276" w:lineRule="auto"/>
        <w:rPr>
          <w:sz w:val="18"/>
          <w:lang w:val="en-GB"/>
        </w:rPr>
      </w:pPr>
    </w:p>
    <w:sectPr w:rsidR="00002962" w:rsidRPr="002A4F00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291C7" w14:textId="77777777" w:rsidR="00B565B3" w:rsidRDefault="00B565B3" w:rsidP="000662E2">
      <w:pPr>
        <w:spacing w:after="0" w:line="240" w:lineRule="auto"/>
      </w:pPr>
      <w:r>
        <w:separator/>
      </w:r>
    </w:p>
  </w:endnote>
  <w:endnote w:type="continuationSeparator" w:id="0">
    <w:p w14:paraId="789A56D1" w14:textId="77777777" w:rsidR="00B565B3" w:rsidRDefault="00B565B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857896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A31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59513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A3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A3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02AD4" w14:textId="77777777" w:rsidR="00B565B3" w:rsidRDefault="00B565B3" w:rsidP="000662E2">
      <w:pPr>
        <w:spacing w:after="0" w:line="240" w:lineRule="auto"/>
      </w:pPr>
      <w:r>
        <w:separator/>
      </w:r>
    </w:p>
  </w:footnote>
  <w:footnote w:type="continuationSeparator" w:id="0">
    <w:p w14:paraId="2E90B154" w14:textId="77777777" w:rsidR="00B565B3" w:rsidRDefault="00B565B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6E1E7144" w:rsidR="00F32749" w:rsidRDefault="00002962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105DF7" wp14:editId="53F186CD">
          <wp:extent cx="1867489" cy="468000"/>
          <wp:effectExtent l="0" t="0" r="0" b="8255"/>
          <wp:docPr id="5" name="Obraz 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06EA27EC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Publication data 14.03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04C87BE9" w:rsidR="0057332C" w:rsidRPr="00A01B40" w:rsidRDefault="00054E5C" w:rsidP="0057332C">
                          <w:pPr>
                            <w:pStyle w:val="Datainformacjisygnalnej"/>
                          </w:pPr>
                          <w:r>
                            <w:t>14</w:t>
                          </w:r>
                          <w:r w:rsidR="0057332C">
                            <w:t>.</w:t>
                          </w:r>
                          <w:r>
                            <w:t>03</w:t>
                          </w:r>
                          <w:r w:rsidR="0057332C">
                            <w:t>.202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a 14.03.2023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" filled="f" stroked="f">
              <v:textbox>
                <w:txbxContent>
                  <w:p w14:paraId="30E00F46" w14:textId="04C87BE9" w:rsidR="0057332C" w:rsidRPr="00A01B40" w:rsidRDefault="00054E5C" w:rsidP="0057332C">
                    <w:pPr>
                      <w:pStyle w:val="Datainformacjisygnalnej"/>
                    </w:pPr>
                    <w:r>
                      <w:t>14</w:t>
                    </w:r>
                    <w:r w:rsidR="0057332C">
                      <w:t>.</w:t>
                    </w:r>
                    <w:r>
                      <w:t>03</w:t>
                    </w:r>
                    <w:r w:rsidR="0057332C">
                      <w:t>.202</w:t>
                    </w:r>
                    <w:r>
                      <w:t>3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00AC5E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4D63C86" w:rsidR="00F37172" w:rsidRPr="003C6C8D" w:rsidRDefault="00002962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+1UgYAACc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VT8kW1Un6zoutrkDQyqrWevMleF4yLM8zFO8xAAgjkAMGqeAsfeUnhboS7To08tKHs05e+&#10;l+tBcwmzHtqCWHTp8T8uMSMeKn+uQY2ZBlNQEyKhLqZxEsIFM2dW5kx9Wb2kQBBoq7A7NZTrRdkN&#10;c0arD6BrPZWoMIXrDLChfQtoLPripYBrmAJlbEZOT9UYFKXA0rP6vMk6mWUDkb/ffcCsQXK49ASI&#10;LN/QTlh6o54EVt+slRWq6emloHkhpZWKmTqv7QWoURWVWuWslLua12rVjb735B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ngOvtVIGAAAn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4D63C86" w:rsidR="00F37172" w:rsidRPr="003C6C8D" w:rsidRDefault="00002962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74CAF0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6CC123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7pt;height:122.7pt;visibility:visible;mso-wrap-style:square" o:bullet="t">
        <v:imagedata r:id="rId1" o:title=""/>
      </v:shape>
    </w:pict>
  </w:numPicBullet>
  <w:numPicBullet w:numPicBulletId="1">
    <w:pict>
      <v:shape id="_x0000_i1037" type="#_x0000_t75" style="width:122.7pt;height:122.7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1658A59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C263C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AF43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A021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9049B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FEAA8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B41D1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120B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4C72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909A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962"/>
    <w:rsid w:val="00003437"/>
    <w:rsid w:val="0000709F"/>
    <w:rsid w:val="00010159"/>
    <w:rsid w:val="000108B8"/>
    <w:rsid w:val="00011A62"/>
    <w:rsid w:val="000152F5"/>
    <w:rsid w:val="00026804"/>
    <w:rsid w:val="0004582E"/>
    <w:rsid w:val="000470AA"/>
    <w:rsid w:val="00047624"/>
    <w:rsid w:val="00054E5C"/>
    <w:rsid w:val="000564CC"/>
    <w:rsid w:val="00057CA1"/>
    <w:rsid w:val="000647A9"/>
    <w:rsid w:val="000662E2"/>
    <w:rsid w:val="00066883"/>
    <w:rsid w:val="00071B39"/>
    <w:rsid w:val="0007301F"/>
    <w:rsid w:val="00074DD8"/>
    <w:rsid w:val="00075742"/>
    <w:rsid w:val="00075759"/>
    <w:rsid w:val="000758EC"/>
    <w:rsid w:val="000759EB"/>
    <w:rsid w:val="000806F7"/>
    <w:rsid w:val="0008410E"/>
    <w:rsid w:val="00092305"/>
    <w:rsid w:val="00097840"/>
    <w:rsid w:val="000A16D8"/>
    <w:rsid w:val="000A2759"/>
    <w:rsid w:val="000B0727"/>
    <w:rsid w:val="000B3F66"/>
    <w:rsid w:val="000B4DEC"/>
    <w:rsid w:val="000C135D"/>
    <w:rsid w:val="000C1552"/>
    <w:rsid w:val="000C2DF0"/>
    <w:rsid w:val="000C4742"/>
    <w:rsid w:val="000D1D43"/>
    <w:rsid w:val="000D225C"/>
    <w:rsid w:val="000D2A5C"/>
    <w:rsid w:val="000D39F0"/>
    <w:rsid w:val="000E026A"/>
    <w:rsid w:val="000E0918"/>
    <w:rsid w:val="000E4710"/>
    <w:rsid w:val="000E79A9"/>
    <w:rsid w:val="000F4A31"/>
    <w:rsid w:val="001011C3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4145"/>
    <w:rsid w:val="00136736"/>
    <w:rsid w:val="00136D67"/>
    <w:rsid w:val="001423B6"/>
    <w:rsid w:val="001448A7"/>
    <w:rsid w:val="00146621"/>
    <w:rsid w:val="001617E3"/>
    <w:rsid w:val="00162325"/>
    <w:rsid w:val="001951DA"/>
    <w:rsid w:val="001962EF"/>
    <w:rsid w:val="001B011C"/>
    <w:rsid w:val="001B053D"/>
    <w:rsid w:val="001C1391"/>
    <w:rsid w:val="001C147B"/>
    <w:rsid w:val="001C3269"/>
    <w:rsid w:val="001C4493"/>
    <w:rsid w:val="001D19B6"/>
    <w:rsid w:val="001D1C78"/>
    <w:rsid w:val="001D1DB4"/>
    <w:rsid w:val="001D23F1"/>
    <w:rsid w:val="001D25F9"/>
    <w:rsid w:val="001D3BA8"/>
    <w:rsid w:val="001D4695"/>
    <w:rsid w:val="001D61ED"/>
    <w:rsid w:val="001E0386"/>
    <w:rsid w:val="001E0B4B"/>
    <w:rsid w:val="001E5B2D"/>
    <w:rsid w:val="001E6490"/>
    <w:rsid w:val="001F1ADC"/>
    <w:rsid w:val="001F4ABF"/>
    <w:rsid w:val="00200EFC"/>
    <w:rsid w:val="0020156C"/>
    <w:rsid w:val="0021096B"/>
    <w:rsid w:val="002153B1"/>
    <w:rsid w:val="00216634"/>
    <w:rsid w:val="002200E0"/>
    <w:rsid w:val="002214CE"/>
    <w:rsid w:val="00231082"/>
    <w:rsid w:val="0023674F"/>
    <w:rsid w:val="00241963"/>
    <w:rsid w:val="00241FA7"/>
    <w:rsid w:val="00242D31"/>
    <w:rsid w:val="00245D65"/>
    <w:rsid w:val="0025481E"/>
    <w:rsid w:val="0025550D"/>
    <w:rsid w:val="002574F9"/>
    <w:rsid w:val="00260894"/>
    <w:rsid w:val="00262766"/>
    <w:rsid w:val="00262B61"/>
    <w:rsid w:val="00262CC6"/>
    <w:rsid w:val="00263E08"/>
    <w:rsid w:val="00270FE4"/>
    <w:rsid w:val="00272C59"/>
    <w:rsid w:val="00276811"/>
    <w:rsid w:val="00282699"/>
    <w:rsid w:val="002926DF"/>
    <w:rsid w:val="00296697"/>
    <w:rsid w:val="002A2E23"/>
    <w:rsid w:val="002A4F00"/>
    <w:rsid w:val="002B0472"/>
    <w:rsid w:val="002B3C0D"/>
    <w:rsid w:val="002B6282"/>
    <w:rsid w:val="002B6B12"/>
    <w:rsid w:val="002C21F0"/>
    <w:rsid w:val="002D01DF"/>
    <w:rsid w:val="002E229C"/>
    <w:rsid w:val="002E3EB3"/>
    <w:rsid w:val="002E6140"/>
    <w:rsid w:val="002E6985"/>
    <w:rsid w:val="002E71B6"/>
    <w:rsid w:val="002F1645"/>
    <w:rsid w:val="002F28E5"/>
    <w:rsid w:val="002F35F6"/>
    <w:rsid w:val="002F77C8"/>
    <w:rsid w:val="00304F22"/>
    <w:rsid w:val="00306C7C"/>
    <w:rsid w:val="00314F86"/>
    <w:rsid w:val="00317F4D"/>
    <w:rsid w:val="00322EDD"/>
    <w:rsid w:val="003263F5"/>
    <w:rsid w:val="0033005E"/>
    <w:rsid w:val="003309FA"/>
    <w:rsid w:val="00332320"/>
    <w:rsid w:val="00347D72"/>
    <w:rsid w:val="00352E86"/>
    <w:rsid w:val="00353F45"/>
    <w:rsid w:val="00357611"/>
    <w:rsid w:val="0036432A"/>
    <w:rsid w:val="00364AF9"/>
    <w:rsid w:val="00367237"/>
    <w:rsid w:val="0037077F"/>
    <w:rsid w:val="003718CD"/>
    <w:rsid w:val="00372411"/>
    <w:rsid w:val="00373882"/>
    <w:rsid w:val="003806A0"/>
    <w:rsid w:val="003843DB"/>
    <w:rsid w:val="00386F60"/>
    <w:rsid w:val="0039064A"/>
    <w:rsid w:val="00393761"/>
    <w:rsid w:val="003946F9"/>
    <w:rsid w:val="00394E26"/>
    <w:rsid w:val="00396691"/>
    <w:rsid w:val="00397D18"/>
    <w:rsid w:val="003A1B36"/>
    <w:rsid w:val="003A78F6"/>
    <w:rsid w:val="003B1454"/>
    <w:rsid w:val="003B1464"/>
    <w:rsid w:val="003B18B6"/>
    <w:rsid w:val="003B3863"/>
    <w:rsid w:val="003B668D"/>
    <w:rsid w:val="003C161B"/>
    <w:rsid w:val="003C59E0"/>
    <w:rsid w:val="003C5CC0"/>
    <w:rsid w:val="003C6C8D"/>
    <w:rsid w:val="003D2656"/>
    <w:rsid w:val="003D4F95"/>
    <w:rsid w:val="003D5F42"/>
    <w:rsid w:val="003D60A9"/>
    <w:rsid w:val="003E16FF"/>
    <w:rsid w:val="003E5563"/>
    <w:rsid w:val="003E6C6F"/>
    <w:rsid w:val="003E76F6"/>
    <w:rsid w:val="003F3342"/>
    <w:rsid w:val="003F4C97"/>
    <w:rsid w:val="003F666D"/>
    <w:rsid w:val="003F7FE6"/>
    <w:rsid w:val="00400193"/>
    <w:rsid w:val="00404EA3"/>
    <w:rsid w:val="00412104"/>
    <w:rsid w:val="00416EAF"/>
    <w:rsid w:val="004212E7"/>
    <w:rsid w:val="00423C88"/>
    <w:rsid w:val="0042446D"/>
    <w:rsid w:val="00427BF8"/>
    <w:rsid w:val="00431BF5"/>
    <w:rsid w:val="00431C02"/>
    <w:rsid w:val="00437395"/>
    <w:rsid w:val="00445047"/>
    <w:rsid w:val="00446749"/>
    <w:rsid w:val="00446D34"/>
    <w:rsid w:val="00453EB7"/>
    <w:rsid w:val="00457427"/>
    <w:rsid w:val="00463E39"/>
    <w:rsid w:val="004657FC"/>
    <w:rsid w:val="00466A99"/>
    <w:rsid w:val="004733F6"/>
    <w:rsid w:val="00474E69"/>
    <w:rsid w:val="00483E9F"/>
    <w:rsid w:val="00485A2C"/>
    <w:rsid w:val="0049246F"/>
    <w:rsid w:val="004938F1"/>
    <w:rsid w:val="0049621B"/>
    <w:rsid w:val="004A1D19"/>
    <w:rsid w:val="004A28E4"/>
    <w:rsid w:val="004B6CDA"/>
    <w:rsid w:val="004C1895"/>
    <w:rsid w:val="004C6D40"/>
    <w:rsid w:val="004D0FEF"/>
    <w:rsid w:val="004E6AA8"/>
    <w:rsid w:val="004F0C3C"/>
    <w:rsid w:val="004F2280"/>
    <w:rsid w:val="004F23BB"/>
    <w:rsid w:val="004F63FC"/>
    <w:rsid w:val="004F7D94"/>
    <w:rsid w:val="00505A92"/>
    <w:rsid w:val="005060B5"/>
    <w:rsid w:val="005067F2"/>
    <w:rsid w:val="00513768"/>
    <w:rsid w:val="00513C95"/>
    <w:rsid w:val="005203F1"/>
    <w:rsid w:val="00521BC3"/>
    <w:rsid w:val="005232C7"/>
    <w:rsid w:val="005244EC"/>
    <w:rsid w:val="0052656C"/>
    <w:rsid w:val="00533632"/>
    <w:rsid w:val="00534013"/>
    <w:rsid w:val="00540C5C"/>
    <w:rsid w:val="00541E6E"/>
    <w:rsid w:val="0054251F"/>
    <w:rsid w:val="005520D8"/>
    <w:rsid w:val="005520F3"/>
    <w:rsid w:val="00555CFB"/>
    <w:rsid w:val="00556CF1"/>
    <w:rsid w:val="0056313A"/>
    <w:rsid w:val="0057332C"/>
    <w:rsid w:val="00573991"/>
    <w:rsid w:val="005762A7"/>
    <w:rsid w:val="00576F27"/>
    <w:rsid w:val="00580D9C"/>
    <w:rsid w:val="00587CEE"/>
    <w:rsid w:val="005916D7"/>
    <w:rsid w:val="0059427F"/>
    <w:rsid w:val="0059721C"/>
    <w:rsid w:val="0059780C"/>
    <w:rsid w:val="005A698C"/>
    <w:rsid w:val="005B1E03"/>
    <w:rsid w:val="005B489B"/>
    <w:rsid w:val="005B538E"/>
    <w:rsid w:val="005C0CAC"/>
    <w:rsid w:val="005C1525"/>
    <w:rsid w:val="005C2541"/>
    <w:rsid w:val="005D062E"/>
    <w:rsid w:val="005D132F"/>
    <w:rsid w:val="005E0799"/>
    <w:rsid w:val="005E10F9"/>
    <w:rsid w:val="005E1200"/>
    <w:rsid w:val="005E1389"/>
    <w:rsid w:val="005F45EE"/>
    <w:rsid w:val="005F5A80"/>
    <w:rsid w:val="006044FF"/>
    <w:rsid w:val="00607CC5"/>
    <w:rsid w:val="0061179B"/>
    <w:rsid w:val="006125F9"/>
    <w:rsid w:val="00627887"/>
    <w:rsid w:val="00633014"/>
    <w:rsid w:val="0063437B"/>
    <w:rsid w:val="00636E2C"/>
    <w:rsid w:val="0064017E"/>
    <w:rsid w:val="00643272"/>
    <w:rsid w:val="0065267F"/>
    <w:rsid w:val="00654BB6"/>
    <w:rsid w:val="006622E1"/>
    <w:rsid w:val="00662801"/>
    <w:rsid w:val="00664FFB"/>
    <w:rsid w:val="00665BAD"/>
    <w:rsid w:val="00665C04"/>
    <w:rsid w:val="006673CA"/>
    <w:rsid w:val="00672745"/>
    <w:rsid w:val="00673C26"/>
    <w:rsid w:val="00674DE5"/>
    <w:rsid w:val="00677ACA"/>
    <w:rsid w:val="006812AF"/>
    <w:rsid w:val="0068327D"/>
    <w:rsid w:val="0068685D"/>
    <w:rsid w:val="00691534"/>
    <w:rsid w:val="00693880"/>
    <w:rsid w:val="00694AF0"/>
    <w:rsid w:val="0069552C"/>
    <w:rsid w:val="006A4686"/>
    <w:rsid w:val="006B0E9E"/>
    <w:rsid w:val="006B486D"/>
    <w:rsid w:val="006B5AE4"/>
    <w:rsid w:val="006C0B70"/>
    <w:rsid w:val="006C42C1"/>
    <w:rsid w:val="006D1507"/>
    <w:rsid w:val="006D4054"/>
    <w:rsid w:val="006D475F"/>
    <w:rsid w:val="006D74F0"/>
    <w:rsid w:val="006E02EC"/>
    <w:rsid w:val="006E3C4F"/>
    <w:rsid w:val="006E48DE"/>
    <w:rsid w:val="006E6F41"/>
    <w:rsid w:val="006E73E6"/>
    <w:rsid w:val="006F1F24"/>
    <w:rsid w:val="006F45F3"/>
    <w:rsid w:val="006F7BE1"/>
    <w:rsid w:val="0070216F"/>
    <w:rsid w:val="00705D19"/>
    <w:rsid w:val="00710F28"/>
    <w:rsid w:val="00715CF5"/>
    <w:rsid w:val="007211B1"/>
    <w:rsid w:val="007277DA"/>
    <w:rsid w:val="00731BEB"/>
    <w:rsid w:val="00731D27"/>
    <w:rsid w:val="007365CA"/>
    <w:rsid w:val="007424B6"/>
    <w:rsid w:val="00746187"/>
    <w:rsid w:val="00746B84"/>
    <w:rsid w:val="00755481"/>
    <w:rsid w:val="00757D91"/>
    <w:rsid w:val="0076254F"/>
    <w:rsid w:val="00763AE1"/>
    <w:rsid w:val="00765AE8"/>
    <w:rsid w:val="00766EE4"/>
    <w:rsid w:val="0077121F"/>
    <w:rsid w:val="00772293"/>
    <w:rsid w:val="0077751D"/>
    <w:rsid w:val="007801F5"/>
    <w:rsid w:val="00783CA4"/>
    <w:rsid w:val="007842FB"/>
    <w:rsid w:val="00785608"/>
    <w:rsid w:val="00786124"/>
    <w:rsid w:val="00792546"/>
    <w:rsid w:val="0079514B"/>
    <w:rsid w:val="00795252"/>
    <w:rsid w:val="00796F8C"/>
    <w:rsid w:val="00797434"/>
    <w:rsid w:val="007A2DC1"/>
    <w:rsid w:val="007A30FB"/>
    <w:rsid w:val="007A6717"/>
    <w:rsid w:val="007D0869"/>
    <w:rsid w:val="007D14C4"/>
    <w:rsid w:val="007D3319"/>
    <w:rsid w:val="007D335D"/>
    <w:rsid w:val="007D605C"/>
    <w:rsid w:val="007E00CB"/>
    <w:rsid w:val="007E256E"/>
    <w:rsid w:val="007E3314"/>
    <w:rsid w:val="007E3514"/>
    <w:rsid w:val="007E4B03"/>
    <w:rsid w:val="007E6F11"/>
    <w:rsid w:val="007F324B"/>
    <w:rsid w:val="00800827"/>
    <w:rsid w:val="0080553C"/>
    <w:rsid w:val="00805B46"/>
    <w:rsid w:val="00805DB4"/>
    <w:rsid w:val="00813D5F"/>
    <w:rsid w:val="00814333"/>
    <w:rsid w:val="008170A6"/>
    <w:rsid w:val="00823593"/>
    <w:rsid w:val="00825DC2"/>
    <w:rsid w:val="0083198C"/>
    <w:rsid w:val="00834AD3"/>
    <w:rsid w:val="00843795"/>
    <w:rsid w:val="00847F0F"/>
    <w:rsid w:val="00851428"/>
    <w:rsid w:val="00852448"/>
    <w:rsid w:val="008573A5"/>
    <w:rsid w:val="00860368"/>
    <w:rsid w:val="008635DD"/>
    <w:rsid w:val="00863791"/>
    <w:rsid w:val="00871A6D"/>
    <w:rsid w:val="00877F6C"/>
    <w:rsid w:val="0088258A"/>
    <w:rsid w:val="00882D79"/>
    <w:rsid w:val="00886332"/>
    <w:rsid w:val="008875A1"/>
    <w:rsid w:val="008925F0"/>
    <w:rsid w:val="0089448A"/>
    <w:rsid w:val="00897877"/>
    <w:rsid w:val="008A26D9"/>
    <w:rsid w:val="008A2DC2"/>
    <w:rsid w:val="008A49C6"/>
    <w:rsid w:val="008A4B6E"/>
    <w:rsid w:val="008A5C1E"/>
    <w:rsid w:val="008A7B5B"/>
    <w:rsid w:val="008A7FF3"/>
    <w:rsid w:val="008B12D2"/>
    <w:rsid w:val="008C0C29"/>
    <w:rsid w:val="008C3D8A"/>
    <w:rsid w:val="008D02DA"/>
    <w:rsid w:val="008D6BC2"/>
    <w:rsid w:val="008D754D"/>
    <w:rsid w:val="008D76BC"/>
    <w:rsid w:val="008E0AA8"/>
    <w:rsid w:val="008E7DBA"/>
    <w:rsid w:val="008F0829"/>
    <w:rsid w:val="008F3638"/>
    <w:rsid w:val="008F4441"/>
    <w:rsid w:val="008F67D8"/>
    <w:rsid w:val="008F6B20"/>
    <w:rsid w:val="008F6F31"/>
    <w:rsid w:val="008F74DF"/>
    <w:rsid w:val="00901FDF"/>
    <w:rsid w:val="00902274"/>
    <w:rsid w:val="009127BA"/>
    <w:rsid w:val="00916135"/>
    <w:rsid w:val="00920AAE"/>
    <w:rsid w:val="009227A6"/>
    <w:rsid w:val="00933EC1"/>
    <w:rsid w:val="009446AD"/>
    <w:rsid w:val="009530DB"/>
    <w:rsid w:val="00953676"/>
    <w:rsid w:val="00956F30"/>
    <w:rsid w:val="009604B3"/>
    <w:rsid w:val="00966C9A"/>
    <w:rsid w:val="009705EE"/>
    <w:rsid w:val="00977927"/>
    <w:rsid w:val="0098135C"/>
    <w:rsid w:val="0098156A"/>
    <w:rsid w:val="0098398B"/>
    <w:rsid w:val="00986B7B"/>
    <w:rsid w:val="00986D3C"/>
    <w:rsid w:val="009873E1"/>
    <w:rsid w:val="00991138"/>
    <w:rsid w:val="00991BAC"/>
    <w:rsid w:val="009A4C54"/>
    <w:rsid w:val="009A6EA0"/>
    <w:rsid w:val="009C12A7"/>
    <w:rsid w:val="009C1335"/>
    <w:rsid w:val="009C1AB2"/>
    <w:rsid w:val="009C4B81"/>
    <w:rsid w:val="009C7251"/>
    <w:rsid w:val="009C7747"/>
    <w:rsid w:val="009D09B6"/>
    <w:rsid w:val="009E2E91"/>
    <w:rsid w:val="009F1B70"/>
    <w:rsid w:val="00A01B40"/>
    <w:rsid w:val="00A139F5"/>
    <w:rsid w:val="00A2668F"/>
    <w:rsid w:val="00A32B36"/>
    <w:rsid w:val="00A32E16"/>
    <w:rsid w:val="00A3528D"/>
    <w:rsid w:val="00A365F4"/>
    <w:rsid w:val="00A44B8F"/>
    <w:rsid w:val="00A47D80"/>
    <w:rsid w:val="00A52B4E"/>
    <w:rsid w:val="00A53132"/>
    <w:rsid w:val="00A563F2"/>
    <w:rsid w:val="00A566E8"/>
    <w:rsid w:val="00A61E4F"/>
    <w:rsid w:val="00A66347"/>
    <w:rsid w:val="00A73F73"/>
    <w:rsid w:val="00A810F9"/>
    <w:rsid w:val="00A82D31"/>
    <w:rsid w:val="00A85E7E"/>
    <w:rsid w:val="00A86ECC"/>
    <w:rsid w:val="00A86FCC"/>
    <w:rsid w:val="00A90A6D"/>
    <w:rsid w:val="00A971E5"/>
    <w:rsid w:val="00AA710D"/>
    <w:rsid w:val="00AB3AF8"/>
    <w:rsid w:val="00AB53DD"/>
    <w:rsid w:val="00AB64F3"/>
    <w:rsid w:val="00AB6D25"/>
    <w:rsid w:val="00AC0524"/>
    <w:rsid w:val="00AD0C58"/>
    <w:rsid w:val="00AD0E56"/>
    <w:rsid w:val="00AD4E62"/>
    <w:rsid w:val="00AD7D81"/>
    <w:rsid w:val="00AE229B"/>
    <w:rsid w:val="00AE2D4B"/>
    <w:rsid w:val="00AE4F99"/>
    <w:rsid w:val="00AF1E52"/>
    <w:rsid w:val="00AF499E"/>
    <w:rsid w:val="00AF609C"/>
    <w:rsid w:val="00B06F75"/>
    <w:rsid w:val="00B112E7"/>
    <w:rsid w:val="00B11B69"/>
    <w:rsid w:val="00B14952"/>
    <w:rsid w:val="00B16871"/>
    <w:rsid w:val="00B16D26"/>
    <w:rsid w:val="00B25B45"/>
    <w:rsid w:val="00B267FF"/>
    <w:rsid w:val="00B30564"/>
    <w:rsid w:val="00B31E5A"/>
    <w:rsid w:val="00B47359"/>
    <w:rsid w:val="00B51442"/>
    <w:rsid w:val="00B565B3"/>
    <w:rsid w:val="00B653AB"/>
    <w:rsid w:val="00B65F9E"/>
    <w:rsid w:val="00B6639B"/>
    <w:rsid w:val="00B66B19"/>
    <w:rsid w:val="00B81C8F"/>
    <w:rsid w:val="00B914E9"/>
    <w:rsid w:val="00B956EE"/>
    <w:rsid w:val="00B95751"/>
    <w:rsid w:val="00B96ED8"/>
    <w:rsid w:val="00B97050"/>
    <w:rsid w:val="00B97AAF"/>
    <w:rsid w:val="00B97F31"/>
    <w:rsid w:val="00BA2BA1"/>
    <w:rsid w:val="00BA2BA7"/>
    <w:rsid w:val="00BA3447"/>
    <w:rsid w:val="00BA3562"/>
    <w:rsid w:val="00BB30F5"/>
    <w:rsid w:val="00BB4F09"/>
    <w:rsid w:val="00BB63ED"/>
    <w:rsid w:val="00BB76AF"/>
    <w:rsid w:val="00BC0EDF"/>
    <w:rsid w:val="00BC12E2"/>
    <w:rsid w:val="00BC2D48"/>
    <w:rsid w:val="00BC36E6"/>
    <w:rsid w:val="00BC66BD"/>
    <w:rsid w:val="00BD4E33"/>
    <w:rsid w:val="00BE171B"/>
    <w:rsid w:val="00BE2813"/>
    <w:rsid w:val="00BF27FA"/>
    <w:rsid w:val="00BF2E69"/>
    <w:rsid w:val="00C030DE"/>
    <w:rsid w:val="00C051A8"/>
    <w:rsid w:val="00C1689D"/>
    <w:rsid w:val="00C21F58"/>
    <w:rsid w:val="00C22105"/>
    <w:rsid w:val="00C244B6"/>
    <w:rsid w:val="00C27BF1"/>
    <w:rsid w:val="00C34FFB"/>
    <w:rsid w:val="00C36C83"/>
    <w:rsid w:val="00C3702F"/>
    <w:rsid w:val="00C4500A"/>
    <w:rsid w:val="00C50128"/>
    <w:rsid w:val="00C52FFC"/>
    <w:rsid w:val="00C56B13"/>
    <w:rsid w:val="00C62238"/>
    <w:rsid w:val="00C639BF"/>
    <w:rsid w:val="00C64A37"/>
    <w:rsid w:val="00C7158E"/>
    <w:rsid w:val="00C7250B"/>
    <w:rsid w:val="00C7346B"/>
    <w:rsid w:val="00C73AD9"/>
    <w:rsid w:val="00C77C0E"/>
    <w:rsid w:val="00C83715"/>
    <w:rsid w:val="00C91687"/>
    <w:rsid w:val="00C924A8"/>
    <w:rsid w:val="00C945FE"/>
    <w:rsid w:val="00C96FAA"/>
    <w:rsid w:val="00C97A04"/>
    <w:rsid w:val="00CA107B"/>
    <w:rsid w:val="00CA484D"/>
    <w:rsid w:val="00CA4FB6"/>
    <w:rsid w:val="00CB25DB"/>
    <w:rsid w:val="00CB2A02"/>
    <w:rsid w:val="00CB2F90"/>
    <w:rsid w:val="00CB6AD4"/>
    <w:rsid w:val="00CC4420"/>
    <w:rsid w:val="00CC635A"/>
    <w:rsid w:val="00CC739E"/>
    <w:rsid w:val="00CD1EBB"/>
    <w:rsid w:val="00CD2410"/>
    <w:rsid w:val="00CD28CF"/>
    <w:rsid w:val="00CD402E"/>
    <w:rsid w:val="00CD4B00"/>
    <w:rsid w:val="00CD53B8"/>
    <w:rsid w:val="00CD58B7"/>
    <w:rsid w:val="00CD7967"/>
    <w:rsid w:val="00CE4302"/>
    <w:rsid w:val="00CF18EE"/>
    <w:rsid w:val="00CF30BD"/>
    <w:rsid w:val="00CF4099"/>
    <w:rsid w:val="00CF5EBF"/>
    <w:rsid w:val="00D00796"/>
    <w:rsid w:val="00D0314E"/>
    <w:rsid w:val="00D04A10"/>
    <w:rsid w:val="00D1265D"/>
    <w:rsid w:val="00D15171"/>
    <w:rsid w:val="00D24AFF"/>
    <w:rsid w:val="00D261A2"/>
    <w:rsid w:val="00D262A8"/>
    <w:rsid w:val="00D2709F"/>
    <w:rsid w:val="00D30ADE"/>
    <w:rsid w:val="00D33EC8"/>
    <w:rsid w:val="00D4181E"/>
    <w:rsid w:val="00D41DFB"/>
    <w:rsid w:val="00D43306"/>
    <w:rsid w:val="00D56391"/>
    <w:rsid w:val="00D616D2"/>
    <w:rsid w:val="00D6351C"/>
    <w:rsid w:val="00D63B5F"/>
    <w:rsid w:val="00D70EF7"/>
    <w:rsid w:val="00D723ED"/>
    <w:rsid w:val="00D8330F"/>
    <w:rsid w:val="00D8397C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2692"/>
    <w:rsid w:val="00DC50FD"/>
    <w:rsid w:val="00DC6708"/>
    <w:rsid w:val="00DD011A"/>
    <w:rsid w:val="00DD21BA"/>
    <w:rsid w:val="00DD6D98"/>
    <w:rsid w:val="00DE2400"/>
    <w:rsid w:val="00DE58F1"/>
    <w:rsid w:val="00DE6B58"/>
    <w:rsid w:val="00DF22C4"/>
    <w:rsid w:val="00DF48A4"/>
    <w:rsid w:val="00DF587A"/>
    <w:rsid w:val="00DF5D38"/>
    <w:rsid w:val="00DF5E32"/>
    <w:rsid w:val="00E01436"/>
    <w:rsid w:val="00E03E79"/>
    <w:rsid w:val="00E045BD"/>
    <w:rsid w:val="00E04D6C"/>
    <w:rsid w:val="00E11C54"/>
    <w:rsid w:val="00E17B77"/>
    <w:rsid w:val="00E22ABE"/>
    <w:rsid w:val="00E231AB"/>
    <w:rsid w:val="00E23337"/>
    <w:rsid w:val="00E23381"/>
    <w:rsid w:val="00E245B1"/>
    <w:rsid w:val="00E259EA"/>
    <w:rsid w:val="00E25D33"/>
    <w:rsid w:val="00E2641A"/>
    <w:rsid w:val="00E32061"/>
    <w:rsid w:val="00E32EE8"/>
    <w:rsid w:val="00E33F48"/>
    <w:rsid w:val="00E42FF9"/>
    <w:rsid w:val="00E44790"/>
    <w:rsid w:val="00E46A5A"/>
    <w:rsid w:val="00E4714C"/>
    <w:rsid w:val="00E5178D"/>
    <w:rsid w:val="00E51AEB"/>
    <w:rsid w:val="00E522A7"/>
    <w:rsid w:val="00E5349E"/>
    <w:rsid w:val="00E54452"/>
    <w:rsid w:val="00E56776"/>
    <w:rsid w:val="00E63B0C"/>
    <w:rsid w:val="00E664C5"/>
    <w:rsid w:val="00E671A2"/>
    <w:rsid w:val="00E70F8F"/>
    <w:rsid w:val="00E76D26"/>
    <w:rsid w:val="00E76EE5"/>
    <w:rsid w:val="00E95B8E"/>
    <w:rsid w:val="00EA3CB1"/>
    <w:rsid w:val="00EB0537"/>
    <w:rsid w:val="00EB1390"/>
    <w:rsid w:val="00EB2C71"/>
    <w:rsid w:val="00EB3333"/>
    <w:rsid w:val="00EB4340"/>
    <w:rsid w:val="00EB556D"/>
    <w:rsid w:val="00EB5A7D"/>
    <w:rsid w:val="00EC7E39"/>
    <w:rsid w:val="00ED1451"/>
    <w:rsid w:val="00ED460F"/>
    <w:rsid w:val="00ED55C0"/>
    <w:rsid w:val="00ED5DBC"/>
    <w:rsid w:val="00ED682B"/>
    <w:rsid w:val="00EE41D5"/>
    <w:rsid w:val="00EF1488"/>
    <w:rsid w:val="00EF3E9D"/>
    <w:rsid w:val="00F0166F"/>
    <w:rsid w:val="00F033A0"/>
    <w:rsid w:val="00F03449"/>
    <w:rsid w:val="00F037A4"/>
    <w:rsid w:val="00F049AB"/>
    <w:rsid w:val="00F142DB"/>
    <w:rsid w:val="00F27C8F"/>
    <w:rsid w:val="00F32742"/>
    <w:rsid w:val="00F32749"/>
    <w:rsid w:val="00F33074"/>
    <w:rsid w:val="00F37172"/>
    <w:rsid w:val="00F4477E"/>
    <w:rsid w:val="00F46269"/>
    <w:rsid w:val="00F47F46"/>
    <w:rsid w:val="00F526E6"/>
    <w:rsid w:val="00F60BA8"/>
    <w:rsid w:val="00F66D09"/>
    <w:rsid w:val="00F67D8F"/>
    <w:rsid w:val="00F70AB2"/>
    <w:rsid w:val="00F72040"/>
    <w:rsid w:val="00F802BE"/>
    <w:rsid w:val="00F80E93"/>
    <w:rsid w:val="00F80F5A"/>
    <w:rsid w:val="00F8306D"/>
    <w:rsid w:val="00F85BAE"/>
    <w:rsid w:val="00F86024"/>
    <w:rsid w:val="00F8611A"/>
    <w:rsid w:val="00F95292"/>
    <w:rsid w:val="00F9614C"/>
    <w:rsid w:val="00FA5128"/>
    <w:rsid w:val="00FB42D4"/>
    <w:rsid w:val="00FB5906"/>
    <w:rsid w:val="00FB762F"/>
    <w:rsid w:val="00FC2AED"/>
    <w:rsid w:val="00FD4D58"/>
    <w:rsid w:val="00FD5EA7"/>
    <w:rsid w:val="00FD63C7"/>
    <w:rsid w:val="00FE2BE3"/>
    <w:rsid w:val="00FE36CF"/>
    <w:rsid w:val="00FF0246"/>
    <w:rsid w:val="00FF047E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B112E7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5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5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FE2BE3"/>
    <w:pPr>
      <w:spacing w:line="240" w:lineRule="exact"/>
    </w:pPr>
    <w:rPr>
      <w:b/>
      <w:noProof/>
      <w:szCs w:val="19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B112E7"/>
    <w:pPr>
      <w:suppressAutoHyphens/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E2BE3"/>
    <w:rPr>
      <w:rFonts w:ascii="Fira Sans" w:hAnsi="Fira Sans"/>
      <w:b/>
      <w:noProof/>
      <w:sz w:val="19"/>
      <w:szCs w:val="19"/>
      <w:lang w:val="en-GB"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val="en-GB" w:eastAsia="pl-PL"/>
    </w:rPr>
  </w:style>
  <w:style w:type="paragraph" w:customStyle="1" w:styleId="Tytutablicy">
    <w:name w:val="Tytuł tablicy"/>
    <w:basedOn w:val="Nagwek1"/>
    <w:link w:val="TytutablicyZnak"/>
    <w:qFormat/>
    <w:rsid w:val="00B112E7"/>
    <w:rPr>
      <w:rFonts w:ascii="Fira Sans" w:hAnsi="Fira Sans"/>
      <w:b/>
      <w:color w:val="000000" w:themeColor="text1"/>
      <w:szCs w:val="19"/>
      <w:lang w:val="en-GB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B112E7"/>
    <w:rPr>
      <w:rFonts w:ascii="Fira Sans" w:eastAsia="Times New Roman" w:hAnsi="Fira Sans" w:cs="Times New Roman"/>
      <w:b/>
      <w:bCs/>
      <w:color w:val="000000" w:themeColor="text1"/>
      <w:sz w:val="19"/>
      <w:szCs w:val="19"/>
      <w:lang w:val="en-GB"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E11C54"/>
    <w:pPr>
      <w:suppressAutoHyphens/>
      <w:jc w:val="center"/>
    </w:pPr>
    <w:rPr>
      <w:rFonts w:eastAsia="Times New Roman" w:cs="Calibri"/>
      <w:szCs w:val="19"/>
      <w:lang w:val="en-GB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E11C54"/>
    <w:pPr>
      <w:jc w:val="right"/>
    </w:pPr>
    <w:rPr>
      <w:rFonts w:eastAsia="Times New Roman" w:cs="Calibri"/>
      <w:szCs w:val="19"/>
      <w:lang w:val="en-GB"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E11C54"/>
    <w:rPr>
      <w:rFonts w:ascii="Fira Sans" w:eastAsia="Times New Roman" w:hAnsi="Fira Sans" w:cs="Calibri"/>
      <w:sz w:val="19"/>
      <w:szCs w:val="19"/>
      <w:lang w:val="en-GB" w:eastAsia="pl-PL"/>
    </w:rPr>
  </w:style>
  <w:style w:type="paragraph" w:customStyle="1" w:styleId="Tablicaboczek">
    <w:name w:val="Tablica boczek"/>
    <w:basedOn w:val="Normalny"/>
    <w:link w:val="TablicaboczekZnak"/>
    <w:qFormat/>
    <w:rsid w:val="00E11C54"/>
    <w:rPr>
      <w:rFonts w:eastAsia="Times New Roman" w:cs="Calibri"/>
      <w:szCs w:val="19"/>
      <w:lang w:val="en-GB"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E11C54"/>
    <w:rPr>
      <w:rFonts w:ascii="Fira Sans" w:eastAsia="Times New Roman" w:hAnsi="Fira Sans" w:cs="Calibri"/>
      <w:sz w:val="19"/>
      <w:szCs w:val="19"/>
      <w:lang w:val="en-GB"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E11C54"/>
    <w:rPr>
      <w:rFonts w:ascii="Fira Sans" w:eastAsia="Times New Roman" w:hAnsi="Fira Sans" w:cs="Calibri"/>
      <w:sz w:val="19"/>
      <w:szCs w:val="19"/>
      <w:lang w:val="en-GB"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character" w:customStyle="1" w:styleId="q4iawc">
    <w:name w:val="q4iawc"/>
    <w:basedOn w:val="Domylnaczcionkaakapitu"/>
    <w:rsid w:val="00D41DFB"/>
  </w:style>
  <w:style w:type="character" w:customStyle="1" w:styleId="viiyi">
    <w:name w:val="viiyi"/>
    <w:basedOn w:val="Domylnaczcionkaakapitu"/>
    <w:rsid w:val="00D41DFB"/>
  </w:style>
  <w:style w:type="paragraph" w:styleId="Adresnakopercie">
    <w:name w:val="envelope address"/>
    <w:basedOn w:val="Normalny"/>
    <w:uiPriority w:val="99"/>
    <w:semiHidden/>
    <w:unhideWhenUsed/>
    <w:rsid w:val="007E256E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7E256E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7E256E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7E256E"/>
  </w:style>
  <w:style w:type="paragraph" w:styleId="Cytat">
    <w:name w:val="Quote"/>
    <w:basedOn w:val="Normalny"/>
    <w:next w:val="Normalny"/>
    <w:link w:val="CytatZnak"/>
    <w:uiPriority w:val="29"/>
    <w:qFormat/>
    <w:rsid w:val="007E25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256E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5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56E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7E256E"/>
  </w:style>
  <w:style w:type="character" w:customStyle="1" w:styleId="DataZnak">
    <w:name w:val="Data Znak"/>
    <w:basedOn w:val="Domylnaczcionkaakapitu"/>
    <w:link w:val="Data"/>
    <w:uiPriority w:val="99"/>
    <w:semiHidden/>
    <w:rsid w:val="007E256E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256E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256E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256E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256E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E256E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7E256E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7E256E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7E256E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7E256E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7E256E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7E256E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7E256E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7E256E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7E256E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7E256E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7E256E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7E256E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7E256E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7E256E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7E256E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7E256E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7E256E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7E256E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7E256E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7E256E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7E256E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7E256E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7E256E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7E256E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7E256E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7E256E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7E256E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7E256E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7E256E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E256E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E256E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56E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56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7E256E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7E256E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7E256E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E256E"/>
    <w:pPr>
      <w:keepLines/>
      <w:spacing w:before="240" w:after="0" w:line="288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7E25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7E256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7E256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E256E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7E256E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7E256E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7E256E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7E256E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56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E256E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7E256E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E256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7E256E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7E256E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7E256E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7E256E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7E256E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7E256E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7E256E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7E256E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7E256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7E25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88" w:lineRule="auto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7E256E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256E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256E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256E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E256E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E256E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E256E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E256E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E256E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E256E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E256E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E256E"/>
    <w:pPr>
      <w:widowControl/>
      <w:autoSpaceDE/>
      <w:autoSpaceDN/>
      <w:adjustRightInd/>
      <w:spacing w:before="120" w:after="120" w:line="288" w:lineRule="auto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E256E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E256E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E256E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256E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256E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E256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2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7E256E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7E256E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7E256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7E256E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7E256E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7E256E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E256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256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stat.gov.pl/en/metainformation/glossary/terms-used-in-official-statistics/158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stat.gov.pl/en/metainformation/glossary/terms-used-in-official-statistics/395,term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22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culture-tourism-sport/culture/financial-results-of-cultural-institutions-in-the-period-january-september-2022,13,23.html" TargetMode="External"/><Relationship Id="rId28" Type="http://schemas.openxmlformats.org/officeDocument/2006/relationships/hyperlink" Target="https://stat.gov.pl/en/metainformation/glossary/terms-used-in-official-statistics/615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12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metainformation/glossary/terms-used-in-official-statistics/613,term.html" TargetMode="External"/><Relationship Id="rId30" Type="http://schemas.openxmlformats.org/officeDocument/2006/relationships/hyperlink" Target="https://stat.gov.pl/en/metainformation/glossary/terms-used-in-official-statistics/229,term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 xsi:nil="true"/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</documentManagement>
</p:properties>
</file>

<file path=customXml/item3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5FE0-1FCF-490D-B694-FAEF58CEE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8F444ED-F24B-4729-A0DE-B50C65896295}">
  <ds:schemaRefs>
    <ds:schemaRef ds:uri="http://www.w3.org/2001/XMLSchema"/>
    <ds:schemaRef ds:uri="http://www.zhaw.ch/AccessibilityAddIn"/>
  </ds:schemaRefs>
</ds:datastoreItem>
</file>

<file path=customXml/itemProps4.xml><?xml version="1.0" encoding="utf-8"?>
<ds:datastoreItem xmlns:ds="http://schemas.openxmlformats.org/officeDocument/2006/customXml" ds:itemID="{B4362106-F1BC-4114-B343-7F064D47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997</Words>
  <Characters>6256</Characters>
  <DocSecurity>0</DocSecurity>
  <Lines>250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cultural institutions in 2022 - preliminary data</vt:lpstr>
    </vt:vector>
  </TitlesOfParts>
  <Company>Główny Urząd Statystyczny</Company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cultural institutions in 2022 - preliminary data</dc:title>
  <dc:subject>Wyniki finansowe instytucji kultury</dc:subject>
  <cp:keywords/>
  <dc:description/>
  <cp:lastPrinted>2023-03-13T09:29:00Z</cp:lastPrinted>
  <dcterms:created xsi:type="dcterms:W3CDTF">2023-03-09T06:06:00Z</dcterms:created>
  <dcterms:modified xsi:type="dcterms:W3CDTF">2023-03-13T09:44:00Z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  <property fmtid="{D5CDD505-2E9C-101B-9397-08002B2CF9AE}" pid="36" name="GrammarlyDocumentId">
    <vt:lpwstr>e1c44af7957cfac053a8fcd8c74bf594e42d9eba5230f90b7657eb995951ade4</vt:lpwstr>
  </property>
</Properties>
</file>