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7B0CCCED" w:rsidR="00393761" w:rsidRPr="00453F5C" w:rsidRDefault="0060415C" w:rsidP="00F049AB">
      <w:pPr>
        <w:pStyle w:val="Tytuinfomacjisygnalnej"/>
        <w:rPr>
          <w:lang w:val="en-GB"/>
        </w:rPr>
      </w:pPr>
      <w:bookmarkStart w:id="0" w:name="_GoBack"/>
      <w:bookmarkEnd w:id="0"/>
      <w:r w:rsidRPr="0060415C">
        <w:rPr>
          <w:rFonts w:cs="Fira Sans Extra Condensed SemiB"/>
          <w:bCs/>
          <w:spacing w:val="-2"/>
          <w:szCs w:val="40"/>
          <w:lang w:val="en-GB"/>
        </w:rPr>
        <w:t>Financial results of cultural institutions in the period January–September 202</w:t>
      </w:r>
      <w:r w:rsidR="00361EC3">
        <w:rPr>
          <w:rFonts w:cs="Fira Sans Extra Condensed SemiB"/>
          <w:bCs/>
          <w:spacing w:val="-2"/>
          <w:szCs w:val="40"/>
          <w:lang w:val="en-GB"/>
        </w:rPr>
        <w:t>3</w:t>
      </w:r>
    </w:p>
    <w:p w14:paraId="55F50C27" w14:textId="30F1A396" w:rsidR="007A3289" w:rsidRPr="00DD00FF" w:rsidRDefault="006D7409" w:rsidP="007A3289">
      <w:pPr>
        <w:pStyle w:val="Lead"/>
        <w:spacing w:before="840" w:after="840"/>
        <w:rPr>
          <w:rFonts w:cs="FiraSans-Regular"/>
          <w:lang w:val="en-GB"/>
        </w:rPr>
      </w:pPr>
      <w:r w:rsidRPr="007F2048">
        <mc:AlternateContent>
          <mc:Choice Requires="wps">
            <w:drawing>
              <wp:anchor distT="45720" distB="45720" distL="114300" distR="114300" simplePos="0" relativeHeight="251737088" behindDoc="0" locked="0" layoutInCell="1" allowOverlap="1" wp14:anchorId="2FC13F97" wp14:editId="436EC009">
                <wp:simplePos x="0" y="0"/>
                <wp:positionH relativeFrom="margin">
                  <wp:posOffset>-12065</wp:posOffset>
                </wp:positionH>
                <wp:positionV relativeFrom="paragraph">
                  <wp:posOffset>12065</wp:posOffset>
                </wp:positionV>
                <wp:extent cx="2204085" cy="1154430"/>
                <wp:effectExtent l="0" t="0" r="5715" b="7620"/>
                <wp:wrapSquare wrapText="bothSides"/>
                <wp:docPr id="6" name="Pole tekstowe 2" descr="Arrow icon pointing upwards, presenting 17.1% increase of the total revenues in comparison to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54430"/>
                        </a:xfrm>
                        <a:prstGeom prst="roundRect">
                          <a:avLst/>
                        </a:prstGeom>
                        <a:solidFill>
                          <a:srgbClr val="001D77"/>
                        </a:solidFill>
                        <a:ln w="9525">
                          <a:noFill/>
                          <a:miter lim="800000"/>
                          <a:headEnd/>
                          <a:tailEnd/>
                        </a:ln>
                      </wps:spPr>
                      <wps:txbx>
                        <w:txbxContent>
                          <w:p w14:paraId="35AE2E0D" w14:textId="7F525928" w:rsidR="00E50FC5" w:rsidRPr="00DD00FF" w:rsidRDefault="00FF3C55" w:rsidP="00E50FC5">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006601AB" w:rsidRPr="00DF498E">
                              <w:rPr>
                                <w:rStyle w:val="WartowskanikaZnak"/>
                                <w:lang w:val="en-GB"/>
                              </w:rPr>
                              <w:t xml:space="preserve"> </w:t>
                            </w:r>
                            <w:r w:rsidR="00DF498E">
                              <w:rPr>
                                <w:rStyle w:val="WartowskanikaZnak"/>
                                <w:sz w:val="72"/>
                                <w:szCs w:val="72"/>
                                <w:lang w:val="en-GB"/>
                              </w:rPr>
                              <w:t>17.</w:t>
                            </w:r>
                            <w:r w:rsidR="007F2048">
                              <w:rPr>
                                <w:rStyle w:val="WartowskanikaZnak"/>
                                <w:sz w:val="72"/>
                                <w:szCs w:val="72"/>
                                <w:lang w:val="en-GB"/>
                              </w:rPr>
                              <w:t>1</w:t>
                            </w:r>
                            <w:r w:rsidR="00E50FC5" w:rsidRPr="00DD00FF">
                              <w:rPr>
                                <w:rStyle w:val="WartowskanikaZnak"/>
                                <w:sz w:val="72"/>
                                <w:szCs w:val="72"/>
                                <w:lang w:val="en-GB"/>
                              </w:rPr>
                              <w:t>%</w:t>
                            </w:r>
                          </w:p>
                          <w:p w14:paraId="689CE9A5" w14:textId="73FD0B00" w:rsidR="00DD00FF" w:rsidRPr="005224A3" w:rsidRDefault="0031756B" w:rsidP="00DD00FF">
                            <w:pPr>
                              <w:pStyle w:val="Opiswskanika"/>
                              <w:rPr>
                                <w:lang w:val="en-GB"/>
                              </w:rPr>
                            </w:pPr>
                            <w:r>
                              <w:rPr>
                                <w:color w:val="FFFFFF"/>
                                <w:szCs w:val="20"/>
                                <w:lang w:val="en-GB"/>
                              </w:rPr>
                              <w:t>T</w:t>
                            </w:r>
                            <w:r w:rsidR="00DD00FF">
                              <w:rPr>
                                <w:color w:val="FFFFFF"/>
                                <w:szCs w:val="20"/>
                                <w:lang w:val="en-GB"/>
                              </w:rPr>
                              <w:t>otal revenues</w:t>
                            </w:r>
                            <w:r>
                              <w:rPr>
                                <w:color w:val="FFFFFF"/>
                                <w:szCs w:val="20"/>
                                <w:lang w:val="en-GB"/>
                              </w:rPr>
                              <w:t xml:space="preserve"> increase y/y</w:t>
                            </w:r>
                          </w:p>
                          <w:p w14:paraId="63B3F253" w14:textId="5F540770" w:rsidR="00FF3C55" w:rsidRPr="007A3289" w:rsidRDefault="00FF3C55" w:rsidP="00E50FC5">
                            <w:pPr>
                              <w:autoSpaceDE w:val="0"/>
                              <w:autoSpaceDN w:val="0"/>
                              <w:adjustRightInd w:val="0"/>
                              <w:spacing w:before="0" w:after="0" w:line="240" w:lineRule="auto"/>
                              <w:rPr>
                                <w:sz w:val="18"/>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rrow icon pointing upwards, presenting 17.1% increase of the total revenues in comparison to previous year" style="position:absolute;margin-left:-.95pt;margin-top:.95pt;width:173.55pt;height:90.9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" fillcolor="#001d77" stroked="f">
                <v:stroke joinstyle="miter"/>
                <v:textbox>
                  <w:txbxContent>
                    <w:p w14:paraId="35AE2E0D" w14:textId="7F525928" w:rsidR="00E50FC5" w:rsidRPr="00DD00FF" w:rsidRDefault="00FF3C55" w:rsidP="00E50FC5">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006601AB" w:rsidRPr="00DF498E">
                        <w:rPr>
                          <w:rStyle w:val="WartowskanikaZnak"/>
                          <w:lang w:val="en-GB"/>
                        </w:rPr>
                        <w:t xml:space="preserve"> </w:t>
                      </w:r>
                      <w:r w:rsidR="00DF498E">
                        <w:rPr>
                          <w:rStyle w:val="WartowskanikaZnak"/>
                          <w:sz w:val="72"/>
                          <w:szCs w:val="72"/>
                          <w:lang w:val="en-GB"/>
                        </w:rPr>
                        <w:t>17.</w:t>
                      </w:r>
                      <w:r w:rsidR="007F2048">
                        <w:rPr>
                          <w:rStyle w:val="WartowskanikaZnak"/>
                          <w:sz w:val="72"/>
                          <w:szCs w:val="72"/>
                          <w:lang w:val="en-GB"/>
                        </w:rPr>
                        <w:t>1</w:t>
                      </w:r>
                      <w:r w:rsidR="00E50FC5" w:rsidRPr="00DD00FF">
                        <w:rPr>
                          <w:rStyle w:val="WartowskanikaZnak"/>
                          <w:sz w:val="72"/>
                          <w:szCs w:val="72"/>
                          <w:lang w:val="en-GB"/>
                        </w:rPr>
                        <w:t>%</w:t>
                      </w:r>
                    </w:p>
                    <w:p w14:paraId="689CE9A5" w14:textId="73FD0B00" w:rsidR="00DD00FF" w:rsidRPr="005224A3" w:rsidRDefault="0031756B" w:rsidP="00DD00FF">
                      <w:pPr>
                        <w:pStyle w:val="Opiswskanika"/>
                        <w:rPr>
                          <w:lang w:val="en-GB"/>
                        </w:rPr>
                      </w:pPr>
                      <w:r>
                        <w:rPr>
                          <w:color w:val="FFFFFF"/>
                          <w:szCs w:val="20"/>
                          <w:lang w:val="en-GB"/>
                        </w:rPr>
                        <w:t>T</w:t>
                      </w:r>
                      <w:r w:rsidR="00DD00FF">
                        <w:rPr>
                          <w:color w:val="FFFFFF"/>
                          <w:szCs w:val="20"/>
                          <w:lang w:val="en-GB"/>
                        </w:rPr>
                        <w:t>otal revenues</w:t>
                      </w:r>
                      <w:r>
                        <w:rPr>
                          <w:color w:val="FFFFFF"/>
                          <w:szCs w:val="20"/>
                          <w:lang w:val="en-GB"/>
                        </w:rPr>
                        <w:t xml:space="preserve"> increase y/y</w:t>
                      </w:r>
                    </w:p>
                    <w:p w14:paraId="63B3F253" w14:textId="5F540770" w:rsidR="00FF3C55" w:rsidRPr="007A3289" w:rsidRDefault="00FF3C55" w:rsidP="00E50FC5">
                      <w:pPr>
                        <w:autoSpaceDE w:val="0"/>
                        <w:autoSpaceDN w:val="0"/>
                        <w:adjustRightInd w:val="0"/>
                        <w:spacing w:before="0" w:after="0" w:line="240" w:lineRule="auto"/>
                        <w:rPr>
                          <w:sz w:val="18"/>
                          <w:szCs w:val="20"/>
                          <w:lang w:val="en-GB"/>
                        </w:rPr>
                      </w:pPr>
                    </w:p>
                  </w:txbxContent>
                </v:textbox>
                <w10:wrap type="square" anchorx="margin"/>
              </v:roundrect>
            </w:pict>
          </mc:Fallback>
        </mc:AlternateContent>
      </w:r>
      <w:r w:rsidR="004C2930" w:rsidRPr="007F2048">
        <w:rPr>
          <w:lang w:val="en-US"/>
        </w:rPr>
        <w:t>The financial results of cultural institutions for the three quarters of 2023 were higher compared to those obtained in the same period of the previous year. Total revenues increased by 17.1% during this time, and capital expenditures by 20.5%</w:t>
      </w:r>
      <w:r w:rsidR="004C2930" w:rsidRPr="004C2930">
        <w:rPr>
          <w:color w:val="001D77"/>
          <w:lang w:val="en-US"/>
        </w:rPr>
        <w:t>.</w:t>
      </w:r>
    </w:p>
    <w:p w14:paraId="33FB8702" w14:textId="4D6F631C" w:rsidR="00955899" w:rsidRDefault="00DD00FF" w:rsidP="00E50FC5">
      <w:pPr>
        <w:spacing w:before="240" w:line="288" w:lineRule="auto"/>
        <w:rPr>
          <w:lang w:val="en-GB"/>
        </w:rPr>
      </w:pPr>
      <w:r>
        <w:rPr>
          <w:lang w:val="en-GB"/>
        </w:rPr>
        <w:t>Total revenues of cultural i</w:t>
      </w:r>
      <w:r w:rsidR="001E7758">
        <w:rPr>
          <w:lang w:val="en-GB"/>
        </w:rPr>
        <w:t xml:space="preserve">nstitutions </w:t>
      </w:r>
      <w:r w:rsidR="004B6101">
        <w:rPr>
          <w:lang w:val="en-GB"/>
        </w:rPr>
        <w:t>for</w:t>
      </w:r>
      <w:r w:rsidR="001E7758">
        <w:rPr>
          <w:lang w:val="en-GB"/>
        </w:rPr>
        <w:t xml:space="preserve"> the first</w:t>
      </w:r>
      <w:r w:rsidR="00E21E00">
        <w:rPr>
          <w:lang w:val="en-GB"/>
        </w:rPr>
        <w:t xml:space="preserve"> three</w:t>
      </w:r>
      <w:r w:rsidR="001E7758">
        <w:rPr>
          <w:lang w:val="en-GB"/>
        </w:rPr>
        <w:t xml:space="preserve"> </w:t>
      </w:r>
      <w:r w:rsidR="004B6101">
        <w:rPr>
          <w:lang w:val="en-GB"/>
        </w:rPr>
        <w:t xml:space="preserve">quarters </w:t>
      </w:r>
      <w:r>
        <w:rPr>
          <w:lang w:val="en-GB"/>
        </w:rPr>
        <w:t>of 2023</w:t>
      </w:r>
      <w:r w:rsidR="001D37F9">
        <w:rPr>
          <w:lang w:val="en-GB"/>
        </w:rPr>
        <w:t xml:space="preserve"> </w:t>
      </w:r>
      <w:r w:rsidR="009F4F33">
        <w:rPr>
          <w:lang w:val="en-GB"/>
        </w:rPr>
        <w:t>were</w:t>
      </w:r>
      <w:r w:rsidR="001E7758">
        <w:rPr>
          <w:lang w:val="en-GB"/>
        </w:rPr>
        <w:t xml:space="preserve"> 17.</w:t>
      </w:r>
      <w:r w:rsidR="007F2048">
        <w:rPr>
          <w:lang w:val="en-GB"/>
        </w:rPr>
        <w:t>1</w:t>
      </w:r>
      <w:r w:rsidR="001E7758">
        <w:rPr>
          <w:lang w:val="en-GB"/>
        </w:rPr>
        <w:t xml:space="preserve">% </w:t>
      </w:r>
      <w:r w:rsidR="009F4F33">
        <w:rPr>
          <w:lang w:val="en-GB"/>
        </w:rPr>
        <w:t xml:space="preserve">higher than </w:t>
      </w:r>
      <w:r w:rsidR="00F36501">
        <w:rPr>
          <w:lang w:val="en-GB"/>
        </w:rPr>
        <w:t xml:space="preserve">in </w:t>
      </w:r>
      <w:r w:rsidR="009F4F33">
        <w:rPr>
          <w:lang w:val="en-GB"/>
        </w:rPr>
        <w:t xml:space="preserve">the previous year </w:t>
      </w:r>
      <w:r w:rsidR="001E7758">
        <w:rPr>
          <w:lang w:val="en-GB"/>
        </w:rPr>
        <w:t xml:space="preserve">and </w:t>
      </w:r>
      <w:r w:rsidR="001D37F9">
        <w:rPr>
          <w:lang w:val="en-GB"/>
        </w:rPr>
        <w:t xml:space="preserve">amounted </w:t>
      </w:r>
      <w:r w:rsidR="008A5E7E">
        <w:rPr>
          <w:lang w:val="en-GB"/>
        </w:rPr>
        <w:t xml:space="preserve">to </w:t>
      </w:r>
      <w:r w:rsidR="001E7758">
        <w:rPr>
          <w:lang w:val="en-GB"/>
        </w:rPr>
        <w:t xml:space="preserve">PLN </w:t>
      </w:r>
      <w:r w:rsidR="007F2048">
        <w:rPr>
          <w:lang w:val="en-GB"/>
        </w:rPr>
        <w:t>10</w:t>
      </w:r>
      <w:r w:rsidR="001E7758">
        <w:rPr>
          <w:lang w:val="en-GB"/>
        </w:rPr>
        <w:t>,</w:t>
      </w:r>
      <w:r w:rsidR="007F2048">
        <w:rPr>
          <w:lang w:val="en-GB"/>
        </w:rPr>
        <w:t>494</w:t>
      </w:r>
      <w:r w:rsidR="001E7758">
        <w:rPr>
          <w:lang w:val="en-GB"/>
        </w:rPr>
        <w:t>.</w:t>
      </w:r>
      <w:r w:rsidR="007F2048">
        <w:rPr>
          <w:lang w:val="en-GB"/>
        </w:rPr>
        <w:t>3</w:t>
      </w:r>
      <w:r w:rsidR="001D37F9">
        <w:rPr>
          <w:lang w:val="en-GB"/>
        </w:rPr>
        <w:t xml:space="preserve"> million.</w:t>
      </w:r>
      <w:r w:rsidR="00BE7990">
        <w:rPr>
          <w:lang w:val="en-GB"/>
        </w:rPr>
        <w:t xml:space="preserve"> The structure of the revenues was composed of net revenues from sales of pro</w:t>
      </w:r>
      <w:r w:rsidR="001E7758">
        <w:rPr>
          <w:lang w:val="en-GB"/>
        </w:rPr>
        <w:t>ducts, goods and materials (92.</w:t>
      </w:r>
      <w:r w:rsidR="007F2048">
        <w:rPr>
          <w:lang w:val="en-GB"/>
        </w:rPr>
        <w:t>4</w:t>
      </w:r>
      <w:r w:rsidR="00BE7990">
        <w:rPr>
          <w:lang w:val="en-GB"/>
        </w:rPr>
        <w:t>%</w:t>
      </w:r>
      <w:r w:rsidR="001E7758">
        <w:rPr>
          <w:lang w:val="en-GB"/>
        </w:rPr>
        <w:t>), other operating revenues (</w:t>
      </w:r>
      <w:r w:rsidR="007F2048">
        <w:rPr>
          <w:lang w:val="en-GB"/>
        </w:rPr>
        <w:t>7</w:t>
      </w:r>
      <w:r w:rsidR="001E7758">
        <w:rPr>
          <w:lang w:val="en-GB"/>
        </w:rPr>
        <w:t>.</w:t>
      </w:r>
      <w:r w:rsidR="007F2048">
        <w:rPr>
          <w:lang w:val="en-GB"/>
        </w:rPr>
        <w:t>3</w:t>
      </w:r>
      <w:r w:rsidR="00BE7990">
        <w:rPr>
          <w:lang w:val="en-GB"/>
        </w:rPr>
        <w:t>%) and financial revenues (0.3%).</w:t>
      </w:r>
      <w:r w:rsidR="00337EB0">
        <w:rPr>
          <w:lang w:val="en-GB"/>
        </w:rPr>
        <w:t xml:space="preserve"> </w:t>
      </w:r>
      <w:r w:rsidR="00BE7990">
        <w:rPr>
          <w:lang w:val="en-GB"/>
        </w:rPr>
        <w:t>More than 2</w:t>
      </w:r>
      <w:r w:rsidR="007F2048">
        <w:rPr>
          <w:lang w:val="en-GB"/>
        </w:rPr>
        <w:t>6</w:t>
      </w:r>
      <w:r w:rsidR="00BE7990">
        <w:rPr>
          <w:lang w:val="en-GB"/>
        </w:rPr>
        <w:t>% of the total revenues were generated by cultural institutions from Mazowieckie Voivodship.</w:t>
      </w:r>
    </w:p>
    <w:p w14:paraId="1510133D" w14:textId="542B2785" w:rsidR="00E50FC5" w:rsidRPr="00955899" w:rsidRDefault="00E50FC5" w:rsidP="00E50FC5">
      <w:pPr>
        <w:spacing w:before="240" w:line="288" w:lineRule="auto"/>
        <w:rPr>
          <w:lang w:val="en-GB"/>
        </w:rPr>
      </w:pPr>
      <w:r w:rsidRPr="00677735">
        <w:rPr>
          <w:b/>
          <w:noProof/>
          <w:spacing w:val="-2"/>
          <w:lang w:eastAsia="pl-PL"/>
        </w:rPr>
        <mc:AlternateContent>
          <mc:Choice Requires="wps">
            <w:drawing>
              <wp:anchor distT="45720" distB="45720" distL="114300" distR="114300" simplePos="0" relativeHeight="251799552" behindDoc="1" locked="0" layoutInCell="1" allowOverlap="1" wp14:anchorId="102D4AEE" wp14:editId="61EA9C28">
                <wp:simplePos x="0" y="0"/>
                <wp:positionH relativeFrom="column">
                  <wp:posOffset>5283200</wp:posOffset>
                </wp:positionH>
                <wp:positionV relativeFrom="paragraph">
                  <wp:posOffset>894080</wp:posOffset>
                </wp:positionV>
                <wp:extent cx="1718945" cy="1009015"/>
                <wp:effectExtent l="0" t="0" r="0" b="635"/>
                <wp:wrapTight wrapText="bothSides">
                  <wp:wrapPolygon edited="0">
                    <wp:start x="718" y="0"/>
                    <wp:lineTo x="718" y="21206"/>
                    <wp:lineTo x="20826" y="21206"/>
                    <wp:lineTo x="20826" y="0"/>
                    <wp:lineTo x="718" y="0"/>
                  </wp:wrapPolygon>
                </wp:wrapTight>
                <wp:docPr id="4" name="Pole tekstowe 4" descr="Total revenues of gminas local cultural institutions for the first three quarters of 2023 amounted to PLN 5,954.5 mill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009015"/>
                        </a:xfrm>
                        <a:prstGeom prst="rect">
                          <a:avLst/>
                        </a:prstGeom>
                        <a:noFill/>
                        <a:ln w="9525">
                          <a:noFill/>
                          <a:miter lim="800000"/>
                          <a:headEnd/>
                          <a:tailEnd/>
                        </a:ln>
                      </wps:spPr>
                      <wps:txbx>
                        <w:txbxContent>
                          <w:p w14:paraId="4759FEC3" w14:textId="371F054A" w:rsidR="00E50FC5" w:rsidRPr="001D37F9" w:rsidRDefault="001D37F9" w:rsidP="00E50FC5">
                            <w:pPr>
                              <w:pStyle w:val="tekstzboku"/>
                              <w:rPr>
                                <w:lang w:val="en-GB"/>
                              </w:rPr>
                            </w:pPr>
                            <w:r w:rsidRPr="001D37F9">
                              <w:rPr>
                                <w:lang w:val="en-GB"/>
                              </w:rPr>
                              <w:t xml:space="preserve">Total revenues of </w:t>
                            </w:r>
                            <w:proofErr w:type="spellStart"/>
                            <w:r w:rsidRPr="001D37F9">
                              <w:rPr>
                                <w:lang w:val="en-GB"/>
                              </w:rPr>
                              <w:t>gminas</w:t>
                            </w:r>
                            <w:proofErr w:type="spellEnd"/>
                            <w:r w:rsidRPr="001D37F9">
                              <w:rPr>
                                <w:lang w:val="en-GB"/>
                              </w:rPr>
                              <w:t xml:space="preserve"> local cultural i</w:t>
                            </w:r>
                            <w:r w:rsidR="00F613AA">
                              <w:rPr>
                                <w:lang w:val="en-GB"/>
                              </w:rPr>
                              <w:t xml:space="preserve">nstitutions </w:t>
                            </w:r>
                            <w:r w:rsidR="004B6101">
                              <w:rPr>
                                <w:lang w:val="en-GB"/>
                              </w:rPr>
                              <w:t>for</w:t>
                            </w:r>
                            <w:r w:rsidR="00F613AA">
                              <w:rPr>
                                <w:lang w:val="en-GB"/>
                              </w:rPr>
                              <w:t xml:space="preserve"> the first</w:t>
                            </w:r>
                            <w:r w:rsidR="00E21E00">
                              <w:rPr>
                                <w:lang w:val="en-GB"/>
                              </w:rPr>
                              <w:t xml:space="preserve"> three</w:t>
                            </w:r>
                            <w:r w:rsidR="00F613AA">
                              <w:rPr>
                                <w:lang w:val="en-GB"/>
                              </w:rPr>
                              <w:t xml:space="preserve"> </w:t>
                            </w:r>
                            <w:r w:rsidR="004B6101">
                              <w:rPr>
                                <w:lang w:val="en-GB"/>
                              </w:rPr>
                              <w:t xml:space="preserve">quarters </w:t>
                            </w:r>
                            <w:r w:rsidRPr="001D37F9">
                              <w:rPr>
                                <w:lang w:val="en-GB"/>
                              </w:rPr>
                              <w:t>of 2023</w:t>
                            </w:r>
                            <w:r w:rsidR="009F4F33">
                              <w:rPr>
                                <w:lang w:val="en-GB"/>
                              </w:rPr>
                              <w:t xml:space="preserve"> amounted to PLN</w:t>
                            </w:r>
                            <w:r w:rsidR="00467C13">
                              <w:rPr>
                                <w:lang w:val="en-GB"/>
                              </w:rPr>
                              <w:t> </w:t>
                            </w:r>
                            <w:r w:rsidR="00913A17">
                              <w:rPr>
                                <w:lang w:val="en-GB"/>
                              </w:rPr>
                              <w:t>5</w:t>
                            </w:r>
                            <w:r w:rsidR="009F4F33">
                              <w:rPr>
                                <w:lang w:val="en-GB"/>
                              </w:rPr>
                              <w:t>,</w:t>
                            </w:r>
                            <w:r w:rsidR="00913A17">
                              <w:rPr>
                                <w:lang w:val="en-GB"/>
                              </w:rPr>
                              <w:t>954</w:t>
                            </w:r>
                            <w:r w:rsidR="009F4F33">
                              <w:rPr>
                                <w:lang w:val="en-GB"/>
                              </w:rPr>
                              <w:t>.</w:t>
                            </w:r>
                            <w:r w:rsidR="00913A17">
                              <w:rPr>
                                <w:lang w:val="en-GB"/>
                              </w:rPr>
                              <w:t>5</w:t>
                            </w:r>
                            <w:r>
                              <w:rPr>
                                <w:lang w:val="en-GB"/>
                              </w:rPr>
                              <w:t xml:space="preserve">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D4AEE" id="_x0000_t202" coordsize="21600,21600" o:spt="202" path="m,l,21600r21600,l21600,xe">
                <v:stroke joinstyle="miter"/>
                <v:path gradientshapeok="t" o:connecttype="rect"/>
              </v:shapetype>
              <v:shape id="Pole tekstowe 4" o:spid="_x0000_s1027" type="#_x0000_t202" alt="Total revenues of gminas local cultural institutions for the first three quarters of 2023 amounted to PLN 5,954.5 million" style="position:absolute;margin-left:416pt;margin-top:70.4pt;width:135.35pt;height:79.45pt;z-index:-25151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" filled="f" stroked="f">
                <v:textbox>
                  <w:txbxContent>
                    <w:p w14:paraId="4759FEC3" w14:textId="371F054A" w:rsidR="00E50FC5" w:rsidRPr="001D37F9" w:rsidRDefault="001D37F9" w:rsidP="00E50FC5">
                      <w:pPr>
                        <w:pStyle w:val="tekstzboku"/>
                        <w:rPr>
                          <w:lang w:val="en-GB"/>
                        </w:rPr>
                      </w:pPr>
                      <w:r w:rsidRPr="001D37F9">
                        <w:rPr>
                          <w:lang w:val="en-GB"/>
                        </w:rPr>
                        <w:t xml:space="preserve">Total revenues of </w:t>
                      </w:r>
                      <w:proofErr w:type="spellStart"/>
                      <w:r w:rsidRPr="001D37F9">
                        <w:rPr>
                          <w:lang w:val="en-GB"/>
                        </w:rPr>
                        <w:t>gminas</w:t>
                      </w:r>
                      <w:proofErr w:type="spellEnd"/>
                      <w:r w:rsidRPr="001D37F9">
                        <w:rPr>
                          <w:lang w:val="en-GB"/>
                        </w:rPr>
                        <w:t xml:space="preserve"> local cultural i</w:t>
                      </w:r>
                      <w:r w:rsidR="00F613AA">
                        <w:rPr>
                          <w:lang w:val="en-GB"/>
                        </w:rPr>
                        <w:t xml:space="preserve">nstitutions </w:t>
                      </w:r>
                      <w:r w:rsidR="004B6101">
                        <w:rPr>
                          <w:lang w:val="en-GB"/>
                        </w:rPr>
                        <w:t>for</w:t>
                      </w:r>
                      <w:r w:rsidR="00F613AA">
                        <w:rPr>
                          <w:lang w:val="en-GB"/>
                        </w:rPr>
                        <w:t xml:space="preserve"> the first</w:t>
                      </w:r>
                      <w:r w:rsidR="00E21E00">
                        <w:rPr>
                          <w:lang w:val="en-GB"/>
                        </w:rPr>
                        <w:t xml:space="preserve"> three</w:t>
                      </w:r>
                      <w:r w:rsidR="00F613AA">
                        <w:rPr>
                          <w:lang w:val="en-GB"/>
                        </w:rPr>
                        <w:t xml:space="preserve"> </w:t>
                      </w:r>
                      <w:r w:rsidR="004B6101">
                        <w:rPr>
                          <w:lang w:val="en-GB"/>
                        </w:rPr>
                        <w:t xml:space="preserve">quarters </w:t>
                      </w:r>
                      <w:r w:rsidRPr="001D37F9">
                        <w:rPr>
                          <w:lang w:val="en-GB"/>
                        </w:rPr>
                        <w:t>of 2023</w:t>
                      </w:r>
                      <w:r w:rsidR="009F4F33">
                        <w:rPr>
                          <w:lang w:val="en-GB"/>
                        </w:rPr>
                        <w:t xml:space="preserve"> amounted to PLN</w:t>
                      </w:r>
                      <w:r w:rsidR="00467C13">
                        <w:rPr>
                          <w:lang w:val="en-GB"/>
                        </w:rPr>
                        <w:t> </w:t>
                      </w:r>
                      <w:r w:rsidR="00913A17">
                        <w:rPr>
                          <w:lang w:val="en-GB"/>
                        </w:rPr>
                        <w:t>5</w:t>
                      </w:r>
                      <w:r w:rsidR="009F4F33">
                        <w:rPr>
                          <w:lang w:val="en-GB"/>
                        </w:rPr>
                        <w:t>,</w:t>
                      </w:r>
                      <w:r w:rsidR="00913A17">
                        <w:rPr>
                          <w:lang w:val="en-GB"/>
                        </w:rPr>
                        <w:t>954</w:t>
                      </w:r>
                      <w:r w:rsidR="009F4F33">
                        <w:rPr>
                          <w:lang w:val="en-GB"/>
                        </w:rPr>
                        <w:t>.</w:t>
                      </w:r>
                      <w:r w:rsidR="00913A17">
                        <w:rPr>
                          <w:lang w:val="en-GB"/>
                        </w:rPr>
                        <w:t>5</w:t>
                      </w:r>
                      <w:r>
                        <w:rPr>
                          <w:lang w:val="en-GB"/>
                        </w:rPr>
                        <w:t xml:space="preserve"> million</w:t>
                      </w:r>
                    </w:p>
                  </w:txbxContent>
                </v:textbox>
                <w10:wrap type="tight"/>
              </v:shape>
            </w:pict>
          </mc:Fallback>
        </mc:AlternateContent>
      </w:r>
      <w:r w:rsidR="00FA1D15">
        <w:rPr>
          <w:lang w:val="en-GB"/>
        </w:rPr>
        <w:t>On</w:t>
      </w:r>
      <w:r w:rsidR="008A5E7E">
        <w:rPr>
          <w:lang w:val="en-GB"/>
        </w:rPr>
        <w:t xml:space="preserve"> average total revenues per one cultural i</w:t>
      </w:r>
      <w:r w:rsidR="009F4F33">
        <w:rPr>
          <w:lang w:val="en-GB"/>
        </w:rPr>
        <w:t xml:space="preserve">nstitution amounted to PLN </w:t>
      </w:r>
      <w:r w:rsidR="007F2048">
        <w:rPr>
          <w:lang w:val="en-GB"/>
        </w:rPr>
        <w:t>2</w:t>
      </w:r>
      <w:r w:rsidR="009F4F33">
        <w:rPr>
          <w:lang w:val="en-GB"/>
        </w:rPr>
        <w:t>,</w:t>
      </w:r>
      <w:r w:rsidR="007F2048">
        <w:rPr>
          <w:lang w:val="en-GB"/>
        </w:rPr>
        <w:t>230</w:t>
      </w:r>
      <w:r w:rsidR="009F4F33">
        <w:rPr>
          <w:lang w:val="en-GB"/>
        </w:rPr>
        <w:t>.</w:t>
      </w:r>
      <w:r w:rsidR="007F2048">
        <w:rPr>
          <w:lang w:val="en-GB"/>
        </w:rPr>
        <w:t>5</w:t>
      </w:r>
      <w:r w:rsidR="008A5E7E">
        <w:rPr>
          <w:lang w:val="en-GB"/>
        </w:rPr>
        <w:t xml:space="preserve"> thousand. The highest </w:t>
      </w:r>
      <w:r w:rsidR="009074D6">
        <w:rPr>
          <w:lang w:val="en-GB"/>
        </w:rPr>
        <w:t>total revenues per one institution were achieved by cultural institutions in Mazowieckie Voi</w:t>
      </w:r>
      <w:r w:rsidR="009F4F33">
        <w:rPr>
          <w:lang w:val="en-GB"/>
        </w:rPr>
        <w:t xml:space="preserve">vodship – PLN </w:t>
      </w:r>
      <w:r w:rsidR="00C94453">
        <w:rPr>
          <w:lang w:val="en-GB"/>
        </w:rPr>
        <w:t>4</w:t>
      </w:r>
      <w:r w:rsidR="009F4F33">
        <w:rPr>
          <w:lang w:val="en-GB"/>
        </w:rPr>
        <w:t>,</w:t>
      </w:r>
      <w:r w:rsidR="00C94453">
        <w:rPr>
          <w:lang w:val="en-GB"/>
        </w:rPr>
        <w:t>163</w:t>
      </w:r>
      <w:r w:rsidR="009F4F33">
        <w:rPr>
          <w:lang w:val="en-GB"/>
        </w:rPr>
        <w:t>.</w:t>
      </w:r>
      <w:r w:rsidR="00C94453">
        <w:rPr>
          <w:lang w:val="en-GB"/>
        </w:rPr>
        <w:t>4</w:t>
      </w:r>
      <w:r w:rsidR="00EC787E">
        <w:rPr>
          <w:lang w:val="en-GB"/>
        </w:rPr>
        <w:t xml:space="preserve"> thousand </w:t>
      </w:r>
      <w:r w:rsidR="009074D6">
        <w:rPr>
          <w:lang w:val="en-GB"/>
        </w:rPr>
        <w:t xml:space="preserve">and the lowest in </w:t>
      </w:r>
      <w:r w:rsidR="009F4F33">
        <w:rPr>
          <w:lang w:val="en-GB"/>
        </w:rPr>
        <w:t xml:space="preserve">Lubelskie Voivodship – PLN </w:t>
      </w:r>
      <w:r w:rsidR="00C94453">
        <w:rPr>
          <w:lang w:val="en-GB"/>
        </w:rPr>
        <w:t>1,099</w:t>
      </w:r>
      <w:r w:rsidR="009F4F33">
        <w:rPr>
          <w:lang w:val="en-GB"/>
        </w:rPr>
        <w:t>.</w:t>
      </w:r>
      <w:r w:rsidR="00C94453">
        <w:rPr>
          <w:lang w:val="en-GB"/>
        </w:rPr>
        <w:t>8</w:t>
      </w:r>
      <w:r w:rsidR="009074D6">
        <w:rPr>
          <w:lang w:val="en-GB"/>
        </w:rPr>
        <w:t xml:space="preserve"> thousand.</w:t>
      </w:r>
      <w:r w:rsidR="003907AE">
        <w:rPr>
          <w:lang w:val="en-GB"/>
        </w:rPr>
        <w:t xml:space="preserve"> Total revenues of national cultural institutions </w:t>
      </w:r>
      <w:r w:rsidR="004B6101">
        <w:rPr>
          <w:lang w:val="en-GB"/>
        </w:rPr>
        <w:t>for</w:t>
      </w:r>
      <w:r w:rsidR="009F4F33">
        <w:rPr>
          <w:lang w:val="en-GB"/>
        </w:rPr>
        <w:t xml:space="preserve"> the first</w:t>
      </w:r>
      <w:r w:rsidR="00E21E00">
        <w:rPr>
          <w:lang w:val="en-GB"/>
        </w:rPr>
        <w:t xml:space="preserve"> three </w:t>
      </w:r>
      <w:r w:rsidR="004B6101">
        <w:rPr>
          <w:lang w:val="en-GB"/>
        </w:rPr>
        <w:t>quarters</w:t>
      </w:r>
      <w:r w:rsidR="00E21E00">
        <w:rPr>
          <w:lang w:val="en-GB"/>
        </w:rPr>
        <w:t xml:space="preserve"> of</w:t>
      </w:r>
      <w:r w:rsidR="00107103">
        <w:rPr>
          <w:lang w:val="en-GB"/>
        </w:rPr>
        <w:t xml:space="preserve"> 2023 </w:t>
      </w:r>
      <w:r w:rsidR="00FA1D15">
        <w:rPr>
          <w:lang w:val="en-GB"/>
        </w:rPr>
        <w:t xml:space="preserve">amounted to </w:t>
      </w:r>
      <w:r w:rsidR="009F4F33">
        <w:rPr>
          <w:lang w:val="en-GB"/>
        </w:rPr>
        <w:t xml:space="preserve">PLN </w:t>
      </w:r>
      <w:r w:rsidR="00C94453">
        <w:rPr>
          <w:lang w:val="en-GB"/>
        </w:rPr>
        <w:t>2</w:t>
      </w:r>
      <w:r w:rsidR="009F4F33">
        <w:rPr>
          <w:lang w:val="en-GB"/>
        </w:rPr>
        <w:t>,</w:t>
      </w:r>
      <w:r w:rsidR="00C94453">
        <w:rPr>
          <w:lang w:val="en-GB"/>
        </w:rPr>
        <w:t>012</w:t>
      </w:r>
      <w:r w:rsidR="009F4F33">
        <w:rPr>
          <w:lang w:val="en-GB"/>
        </w:rPr>
        <w:t>.</w:t>
      </w:r>
      <w:r w:rsidR="00C94453">
        <w:rPr>
          <w:lang w:val="en-GB"/>
        </w:rPr>
        <w:t>2</w:t>
      </w:r>
      <w:r w:rsidR="003907AE">
        <w:rPr>
          <w:lang w:val="en-GB"/>
        </w:rPr>
        <w:t xml:space="preserve"> million, while total revenues of local government cultural institutions amounted </w:t>
      </w:r>
      <w:r w:rsidR="00577525">
        <w:rPr>
          <w:lang w:val="en-GB"/>
        </w:rPr>
        <w:t xml:space="preserve">to </w:t>
      </w:r>
      <w:r w:rsidR="003907AE">
        <w:rPr>
          <w:lang w:val="en-GB"/>
        </w:rPr>
        <w:t>PLN</w:t>
      </w:r>
      <w:r w:rsidR="009F4F33">
        <w:rPr>
          <w:lang w:val="en-GB"/>
        </w:rPr>
        <w:t xml:space="preserve"> </w:t>
      </w:r>
      <w:r w:rsidR="00C94453">
        <w:rPr>
          <w:lang w:val="en-GB"/>
        </w:rPr>
        <w:t>8</w:t>
      </w:r>
      <w:r w:rsidR="009F4F33">
        <w:rPr>
          <w:lang w:val="en-GB"/>
        </w:rPr>
        <w:t>,4</w:t>
      </w:r>
      <w:r w:rsidR="00C94453">
        <w:rPr>
          <w:lang w:val="en-GB"/>
        </w:rPr>
        <w:t>82</w:t>
      </w:r>
      <w:r w:rsidR="009F4F33">
        <w:rPr>
          <w:lang w:val="en-GB"/>
        </w:rPr>
        <w:t>.</w:t>
      </w:r>
      <w:r w:rsidR="00C94453">
        <w:rPr>
          <w:lang w:val="en-GB"/>
        </w:rPr>
        <w:t>1</w:t>
      </w:r>
      <w:r w:rsidR="00577525">
        <w:rPr>
          <w:lang w:val="en-GB"/>
        </w:rPr>
        <w:t xml:space="preserve"> million.</w:t>
      </w:r>
      <w:r w:rsidR="00201973">
        <w:rPr>
          <w:lang w:val="en-GB"/>
        </w:rPr>
        <w:t xml:space="preserve"> </w:t>
      </w:r>
      <w:r w:rsidR="00FA1D15">
        <w:rPr>
          <w:lang w:val="en-GB"/>
        </w:rPr>
        <w:t>E</w:t>
      </w:r>
      <w:r w:rsidR="00C83801">
        <w:rPr>
          <w:lang w:val="en-GB"/>
        </w:rPr>
        <w:t>ntities conducting operation</w:t>
      </w:r>
      <w:r w:rsidR="00AE432C">
        <w:rPr>
          <w:lang w:val="en-GB"/>
        </w:rPr>
        <w:t xml:space="preserve"> </w:t>
      </w:r>
      <w:r w:rsidR="00C83801">
        <w:rPr>
          <w:lang w:val="en-GB"/>
        </w:rPr>
        <w:t>of arts</w:t>
      </w:r>
      <w:r w:rsidR="00993D34">
        <w:rPr>
          <w:lang w:val="en-GB"/>
        </w:rPr>
        <w:t xml:space="preserve"> facilities </w:t>
      </w:r>
      <w:r w:rsidR="00FA1D15">
        <w:rPr>
          <w:lang w:val="en-GB"/>
        </w:rPr>
        <w:t xml:space="preserve">had the largest share in total revenues of all cultural institutions </w:t>
      </w:r>
      <w:r w:rsidR="009F4F33">
        <w:rPr>
          <w:lang w:val="en-GB"/>
        </w:rPr>
        <w:t>– 4</w:t>
      </w:r>
      <w:r w:rsidR="00C94453">
        <w:rPr>
          <w:lang w:val="en-GB"/>
        </w:rPr>
        <w:t>1</w:t>
      </w:r>
      <w:r w:rsidR="009F4F33">
        <w:rPr>
          <w:lang w:val="en-GB"/>
        </w:rPr>
        <w:t>.</w:t>
      </w:r>
      <w:r w:rsidR="00C94453">
        <w:rPr>
          <w:lang w:val="en-GB"/>
        </w:rPr>
        <w:t>1</w:t>
      </w:r>
      <w:r w:rsidR="00993D34">
        <w:rPr>
          <w:lang w:val="en-GB"/>
        </w:rPr>
        <w:t>%.</w:t>
      </w:r>
    </w:p>
    <w:p w14:paraId="01C6B45D" w14:textId="7BE09125" w:rsidR="00993D34" w:rsidRDefault="00AF423E" w:rsidP="00E50FC5">
      <w:pPr>
        <w:spacing w:line="288" w:lineRule="auto"/>
        <w:rPr>
          <w:lang w:val="en-GB"/>
        </w:rPr>
      </w:pPr>
      <w:r w:rsidRPr="00677735">
        <w:rPr>
          <w:b/>
          <w:noProof/>
          <w:lang w:eastAsia="pl-PL"/>
        </w:rPr>
        <mc:AlternateContent>
          <mc:Choice Requires="wps">
            <w:drawing>
              <wp:anchor distT="45720" distB="45720" distL="114300" distR="114300" simplePos="0" relativeHeight="251801600" behindDoc="1" locked="0" layoutInCell="1" allowOverlap="1" wp14:anchorId="00D901D9" wp14:editId="0217E1BA">
                <wp:simplePos x="0" y="0"/>
                <wp:positionH relativeFrom="column">
                  <wp:posOffset>5270500</wp:posOffset>
                </wp:positionH>
                <wp:positionV relativeFrom="paragraph">
                  <wp:posOffset>821055</wp:posOffset>
                </wp:positionV>
                <wp:extent cx="1790700" cy="1078230"/>
                <wp:effectExtent l="0" t="0" r="0" b="0"/>
                <wp:wrapTight wrapText="bothSides">
                  <wp:wrapPolygon edited="0">
                    <wp:start x="689" y="0"/>
                    <wp:lineTo x="689" y="20989"/>
                    <wp:lineTo x="20681" y="20989"/>
                    <wp:lineTo x="20681" y="0"/>
                    <wp:lineTo x="689" y="0"/>
                  </wp:wrapPolygon>
                </wp:wrapTight>
                <wp:docPr id="11" name="Pole tekstowe 11" descr="Net financial result of cultural institution for the first three quarters of 2023 amounted to PLN 643.5 mill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078230"/>
                        </a:xfrm>
                        <a:prstGeom prst="rect">
                          <a:avLst/>
                        </a:prstGeom>
                        <a:noFill/>
                        <a:ln w="9525">
                          <a:noFill/>
                          <a:miter lim="800000"/>
                          <a:headEnd/>
                          <a:tailEnd/>
                        </a:ln>
                      </wps:spPr>
                      <wps:txbx>
                        <w:txbxContent>
                          <w:p w14:paraId="628F4DE3" w14:textId="0A7DDCFA" w:rsidR="00E50FC5" w:rsidRPr="006E7A9A" w:rsidRDefault="006E7A9A" w:rsidP="00E50FC5">
                            <w:pPr>
                              <w:pStyle w:val="tekstzboku"/>
                              <w:rPr>
                                <w:lang w:val="en-GB"/>
                              </w:rPr>
                            </w:pPr>
                            <w:r w:rsidRPr="006E7A9A">
                              <w:rPr>
                                <w:lang w:val="en-GB"/>
                              </w:rPr>
                              <w:t xml:space="preserve">Net financial result of cultural </w:t>
                            </w:r>
                            <w:r w:rsidR="009F4F33">
                              <w:rPr>
                                <w:lang w:val="en-GB"/>
                              </w:rPr>
                              <w:t xml:space="preserve">institution </w:t>
                            </w:r>
                            <w:r w:rsidR="004B6101">
                              <w:rPr>
                                <w:lang w:val="en-GB"/>
                              </w:rPr>
                              <w:t>for</w:t>
                            </w:r>
                            <w:r w:rsidR="009F4F33">
                              <w:rPr>
                                <w:lang w:val="en-GB"/>
                              </w:rPr>
                              <w:t xml:space="preserve"> the first </w:t>
                            </w:r>
                            <w:r w:rsidR="00E21E00">
                              <w:rPr>
                                <w:lang w:val="en-GB"/>
                              </w:rPr>
                              <w:t xml:space="preserve">three </w:t>
                            </w:r>
                            <w:r w:rsidR="004B6101">
                              <w:rPr>
                                <w:lang w:val="en-GB"/>
                              </w:rPr>
                              <w:t>quarters</w:t>
                            </w:r>
                            <w:r w:rsidRPr="006E7A9A">
                              <w:rPr>
                                <w:lang w:val="en-GB"/>
                              </w:rPr>
                              <w:t xml:space="preserve"> of 2023 amounted to </w:t>
                            </w:r>
                            <w:r w:rsidR="009F4F33">
                              <w:rPr>
                                <w:lang w:val="en-GB"/>
                              </w:rPr>
                              <w:t xml:space="preserve">PLN </w:t>
                            </w:r>
                            <w:r w:rsidR="00913A17">
                              <w:rPr>
                                <w:lang w:val="en-GB"/>
                              </w:rPr>
                              <w:t>6</w:t>
                            </w:r>
                            <w:r w:rsidR="009F4F33">
                              <w:rPr>
                                <w:lang w:val="en-GB"/>
                              </w:rPr>
                              <w:t>4</w:t>
                            </w:r>
                            <w:r w:rsidR="00913A17">
                              <w:rPr>
                                <w:lang w:val="en-GB"/>
                              </w:rPr>
                              <w:t>3</w:t>
                            </w:r>
                            <w:r w:rsidR="009F4F33">
                              <w:rPr>
                                <w:lang w:val="en-GB"/>
                              </w:rPr>
                              <w:t>.5</w:t>
                            </w:r>
                            <w:r>
                              <w:rPr>
                                <w:lang w:val="en-GB"/>
                              </w:rPr>
                              <w:t xml:space="preserve">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901D9" id="Pole tekstowe 11" o:spid="_x0000_s1028" type="#_x0000_t202" alt="Net financial result of cultural institution for the first three quarters of 2023 amounted to PLN 643.5 million" style="position:absolute;margin-left:415pt;margin-top:64.65pt;width:141pt;height:84.9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" filled="f" stroked="f">
                <v:textbox>
                  <w:txbxContent>
                    <w:p w14:paraId="628F4DE3" w14:textId="0A7DDCFA" w:rsidR="00E50FC5" w:rsidRPr="006E7A9A" w:rsidRDefault="006E7A9A" w:rsidP="00E50FC5">
                      <w:pPr>
                        <w:pStyle w:val="tekstzboku"/>
                        <w:rPr>
                          <w:lang w:val="en-GB"/>
                        </w:rPr>
                      </w:pPr>
                      <w:r w:rsidRPr="006E7A9A">
                        <w:rPr>
                          <w:lang w:val="en-GB"/>
                        </w:rPr>
                        <w:t xml:space="preserve">Net financial result of cultural </w:t>
                      </w:r>
                      <w:r w:rsidR="009F4F33">
                        <w:rPr>
                          <w:lang w:val="en-GB"/>
                        </w:rPr>
                        <w:t xml:space="preserve">institution </w:t>
                      </w:r>
                      <w:r w:rsidR="004B6101">
                        <w:rPr>
                          <w:lang w:val="en-GB"/>
                        </w:rPr>
                        <w:t>for</w:t>
                      </w:r>
                      <w:r w:rsidR="009F4F33">
                        <w:rPr>
                          <w:lang w:val="en-GB"/>
                        </w:rPr>
                        <w:t xml:space="preserve"> the first </w:t>
                      </w:r>
                      <w:r w:rsidR="00E21E00">
                        <w:rPr>
                          <w:lang w:val="en-GB"/>
                        </w:rPr>
                        <w:t xml:space="preserve">three </w:t>
                      </w:r>
                      <w:r w:rsidR="004B6101">
                        <w:rPr>
                          <w:lang w:val="en-GB"/>
                        </w:rPr>
                        <w:t>quarters</w:t>
                      </w:r>
                      <w:r w:rsidRPr="006E7A9A">
                        <w:rPr>
                          <w:lang w:val="en-GB"/>
                        </w:rPr>
                        <w:t xml:space="preserve"> of 2023 amounted to </w:t>
                      </w:r>
                      <w:r w:rsidR="009F4F33">
                        <w:rPr>
                          <w:lang w:val="en-GB"/>
                        </w:rPr>
                        <w:t xml:space="preserve">PLN </w:t>
                      </w:r>
                      <w:r w:rsidR="00913A17">
                        <w:rPr>
                          <w:lang w:val="en-GB"/>
                        </w:rPr>
                        <w:t>6</w:t>
                      </w:r>
                      <w:r w:rsidR="009F4F33">
                        <w:rPr>
                          <w:lang w:val="en-GB"/>
                        </w:rPr>
                        <w:t>4</w:t>
                      </w:r>
                      <w:r w:rsidR="00913A17">
                        <w:rPr>
                          <w:lang w:val="en-GB"/>
                        </w:rPr>
                        <w:t>3</w:t>
                      </w:r>
                      <w:r w:rsidR="009F4F33">
                        <w:rPr>
                          <w:lang w:val="en-GB"/>
                        </w:rPr>
                        <w:t>.5</w:t>
                      </w:r>
                      <w:r>
                        <w:rPr>
                          <w:lang w:val="en-GB"/>
                        </w:rPr>
                        <w:t xml:space="preserve"> million</w:t>
                      </w:r>
                    </w:p>
                  </w:txbxContent>
                </v:textbox>
                <w10:wrap type="tight"/>
              </v:shape>
            </w:pict>
          </mc:Fallback>
        </mc:AlternateContent>
      </w:r>
      <w:r w:rsidR="00782F3A">
        <w:rPr>
          <w:lang w:val="en-GB"/>
        </w:rPr>
        <w:t>Total costs during this</w:t>
      </w:r>
      <w:r w:rsidR="00736773">
        <w:rPr>
          <w:lang w:val="en-GB"/>
        </w:rPr>
        <w:t xml:space="preserve"> period</w:t>
      </w:r>
      <w:r w:rsidR="009F4F33">
        <w:rPr>
          <w:lang w:val="en-GB"/>
        </w:rPr>
        <w:t xml:space="preserve"> were 1</w:t>
      </w:r>
      <w:r w:rsidR="00E71BF2">
        <w:rPr>
          <w:lang w:val="en-GB"/>
        </w:rPr>
        <w:t>5</w:t>
      </w:r>
      <w:r w:rsidR="009F4F33">
        <w:rPr>
          <w:lang w:val="en-GB"/>
        </w:rPr>
        <w:t>.</w:t>
      </w:r>
      <w:r w:rsidR="00E71BF2">
        <w:rPr>
          <w:lang w:val="en-GB"/>
        </w:rPr>
        <w:t>7</w:t>
      </w:r>
      <w:r w:rsidR="00993D34">
        <w:rPr>
          <w:lang w:val="en-GB"/>
        </w:rPr>
        <w:t xml:space="preserve">% higher than in the previous </w:t>
      </w:r>
      <w:r w:rsidR="009F4F33">
        <w:rPr>
          <w:lang w:val="en-GB"/>
        </w:rPr>
        <w:t xml:space="preserve">year and amounted to PLN </w:t>
      </w:r>
      <w:r w:rsidR="00E71BF2">
        <w:rPr>
          <w:lang w:val="en-GB"/>
        </w:rPr>
        <w:t>9</w:t>
      </w:r>
      <w:r w:rsidR="009F4F33">
        <w:rPr>
          <w:lang w:val="en-GB"/>
        </w:rPr>
        <w:t>,</w:t>
      </w:r>
      <w:r w:rsidR="00E71BF2">
        <w:rPr>
          <w:lang w:val="en-GB"/>
        </w:rPr>
        <w:t>849</w:t>
      </w:r>
      <w:r w:rsidR="009F4F33">
        <w:rPr>
          <w:lang w:val="en-GB"/>
        </w:rPr>
        <w:t>.4</w:t>
      </w:r>
      <w:r w:rsidR="00993D34">
        <w:rPr>
          <w:lang w:val="en-GB"/>
        </w:rPr>
        <w:t xml:space="preserve"> million. </w:t>
      </w:r>
      <w:r w:rsidR="00FA1D15">
        <w:rPr>
          <w:lang w:val="en-GB"/>
        </w:rPr>
        <w:t>The</w:t>
      </w:r>
      <w:r w:rsidR="00993D34">
        <w:rPr>
          <w:lang w:val="en-GB"/>
        </w:rPr>
        <w:t xml:space="preserve"> structure of costs was composed of operating costs (9</w:t>
      </w:r>
      <w:r w:rsidR="00E71BF2">
        <w:rPr>
          <w:lang w:val="en-GB"/>
        </w:rPr>
        <w:t>8</w:t>
      </w:r>
      <w:r w:rsidR="00993D34">
        <w:rPr>
          <w:lang w:val="en-GB"/>
        </w:rPr>
        <w:t>.</w:t>
      </w:r>
      <w:r w:rsidR="00E71BF2">
        <w:rPr>
          <w:lang w:val="en-GB"/>
        </w:rPr>
        <w:t>8</w:t>
      </w:r>
      <w:r w:rsidR="00993D34">
        <w:rPr>
          <w:lang w:val="en-GB"/>
        </w:rPr>
        <w:t>%), other operating costs (0.</w:t>
      </w:r>
      <w:r w:rsidR="00E71BF2">
        <w:rPr>
          <w:lang w:val="en-GB"/>
        </w:rPr>
        <w:t>1</w:t>
      </w:r>
      <w:r w:rsidR="00993D34">
        <w:rPr>
          <w:lang w:val="en-GB"/>
        </w:rPr>
        <w:t>%) and financial costs (0.1%). More than 25% o</w:t>
      </w:r>
      <w:r w:rsidR="0094336F">
        <w:rPr>
          <w:lang w:val="en-GB"/>
        </w:rPr>
        <w:t xml:space="preserve">f the total costs </w:t>
      </w:r>
      <w:r w:rsidR="00FA1D15">
        <w:rPr>
          <w:lang w:val="en-GB"/>
        </w:rPr>
        <w:t xml:space="preserve">were incurred by </w:t>
      </w:r>
      <w:r w:rsidR="00BE0340">
        <w:rPr>
          <w:lang w:val="en-GB"/>
        </w:rPr>
        <w:t xml:space="preserve">cultural institutions from Mazowieckie Voivodship. </w:t>
      </w:r>
      <w:r w:rsidR="00FA1D15">
        <w:rPr>
          <w:lang w:val="en-GB"/>
        </w:rPr>
        <w:t>Entities conducting operation of arts facilities had th</w:t>
      </w:r>
      <w:r w:rsidR="00BE0340">
        <w:rPr>
          <w:lang w:val="en-GB"/>
        </w:rPr>
        <w:t xml:space="preserve">e largest share </w:t>
      </w:r>
      <w:r w:rsidR="00FA1D15">
        <w:rPr>
          <w:lang w:val="en-GB"/>
        </w:rPr>
        <w:t>in</w:t>
      </w:r>
      <w:r w:rsidR="00BE0340">
        <w:rPr>
          <w:lang w:val="en-GB"/>
        </w:rPr>
        <w:t xml:space="preserve"> total costs</w:t>
      </w:r>
      <w:r w:rsidR="00FA1D15">
        <w:rPr>
          <w:lang w:val="en-GB"/>
        </w:rPr>
        <w:t xml:space="preserve"> </w:t>
      </w:r>
      <w:r w:rsidR="009F4F33">
        <w:rPr>
          <w:lang w:val="en-GB"/>
        </w:rPr>
        <w:t xml:space="preserve">– </w:t>
      </w:r>
      <w:r w:rsidR="00E71BF2">
        <w:rPr>
          <w:lang w:val="en-GB"/>
        </w:rPr>
        <w:t>40</w:t>
      </w:r>
      <w:r w:rsidR="009F4F33">
        <w:rPr>
          <w:lang w:val="en-GB"/>
        </w:rPr>
        <w:t>.9</w:t>
      </w:r>
      <w:r w:rsidR="00BE0340">
        <w:rPr>
          <w:lang w:val="en-GB"/>
        </w:rPr>
        <w:t>%.</w:t>
      </w:r>
    </w:p>
    <w:p w14:paraId="1BEF3391" w14:textId="722639BF" w:rsidR="00E50FC5" w:rsidRPr="006E7A9A" w:rsidRDefault="006E7A9A" w:rsidP="006E7A9A">
      <w:pPr>
        <w:spacing w:line="288" w:lineRule="auto"/>
        <w:rPr>
          <w:lang w:val="en-GB"/>
        </w:rPr>
      </w:pPr>
      <w:r>
        <w:rPr>
          <w:lang w:val="en-GB"/>
        </w:rPr>
        <w:t>Gross financ</w:t>
      </w:r>
      <w:r w:rsidR="009F4F33">
        <w:rPr>
          <w:lang w:val="en-GB"/>
        </w:rPr>
        <w:t xml:space="preserve">ial result amounted to PLN </w:t>
      </w:r>
      <w:r w:rsidR="00E71BF2">
        <w:rPr>
          <w:lang w:val="en-GB"/>
        </w:rPr>
        <w:t>644</w:t>
      </w:r>
      <w:r w:rsidR="009F4F33">
        <w:rPr>
          <w:lang w:val="en-GB"/>
        </w:rPr>
        <w:t>.</w:t>
      </w:r>
      <w:r w:rsidR="00E71BF2">
        <w:rPr>
          <w:lang w:val="en-GB"/>
        </w:rPr>
        <w:t>8</w:t>
      </w:r>
      <w:r w:rsidR="009F4F33">
        <w:rPr>
          <w:lang w:val="en-GB"/>
        </w:rPr>
        <w:t xml:space="preserve"> million (gross profit PLN </w:t>
      </w:r>
      <w:r w:rsidR="00E71BF2">
        <w:rPr>
          <w:lang w:val="en-GB"/>
        </w:rPr>
        <w:t>708</w:t>
      </w:r>
      <w:r w:rsidR="009F4F33">
        <w:rPr>
          <w:lang w:val="en-GB"/>
        </w:rPr>
        <w:t>.</w:t>
      </w:r>
      <w:r w:rsidR="00E71BF2">
        <w:rPr>
          <w:lang w:val="en-GB"/>
        </w:rPr>
        <w:t>6</w:t>
      </w:r>
      <w:r w:rsidR="009F4F33">
        <w:rPr>
          <w:lang w:val="en-GB"/>
        </w:rPr>
        <w:t xml:space="preserve"> million, gross loss PLN 6</w:t>
      </w:r>
      <w:r w:rsidR="00E71BF2">
        <w:rPr>
          <w:lang w:val="en-GB"/>
        </w:rPr>
        <w:t>3</w:t>
      </w:r>
      <w:r w:rsidR="009F4F33">
        <w:rPr>
          <w:lang w:val="en-GB"/>
        </w:rPr>
        <w:t>.</w:t>
      </w:r>
      <w:r w:rsidR="00E71BF2">
        <w:rPr>
          <w:lang w:val="en-GB"/>
        </w:rPr>
        <w:t>8</w:t>
      </w:r>
      <w:r>
        <w:rPr>
          <w:lang w:val="en-GB"/>
        </w:rPr>
        <w:t xml:space="preserve"> million). Net financ</w:t>
      </w:r>
      <w:r w:rsidR="009F4F33">
        <w:rPr>
          <w:lang w:val="en-GB"/>
        </w:rPr>
        <w:t xml:space="preserve">ial result amounted to PLN </w:t>
      </w:r>
      <w:r w:rsidR="00EE129D">
        <w:rPr>
          <w:lang w:val="en-GB"/>
        </w:rPr>
        <w:t>643</w:t>
      </w:r>
      <w:r w:rsidR="009F4F33">
        <w:rPr>
          <w:lang w:val="en-GB"/>
        </w:rPr>
        <w:t xml:space="preserve">.5 million (PLN </w:t>
      </w:r>
      <w:r w:rsidR="00EE129D">
        <w:rPr>
          <w:lang w:val="en-GB"/>
        </w:rPr>
        <w:t>444</w:t>
      </w:r>
      <w:r w:rsidR="009F4F33">
        <w:rPr>
          <w:lang w:val="en-GB"/>
        </w:rPr>
        <w:t>.3</w:t>
      </w:r>
      <w:r>
        <w:rPr>
          <w:lang w:val="en-GB"/>
        </w:rPr>
        <w:t xml:space="preserve"> million in the previous year), with an increase in net pr</w:t>
      </w:r>
      <w:r w:rsidR="001229F6">
        <w:rPr>
          <w:lang w:val="en-GB"/>
        </w:rPr>
        <w:t xml:space="preserve">ofit (by </w:t>
      </w:r>
      <w:r w:rsidR="00EE129D">
        <w:rPr>
          <w:lang w:val="en-GB"/>
        </w:rPr>
        <w:t>30</w:t>
      </w:r>
      <w:r>
        <w:rPr>
          <w:lang w:val="en-GB"/>
        </w:rPr>
        <w:t>.</w:t>
      </w:r>
      <w:r w:rsidR="00EE129D">
        <w:rPr>
          <w:lang w:val="en-GB"/>
        </w:rPr>
        <w:t>3</w:t>
      </w:r>
      <w:r>
        <w:rPr>
          <w:lang w:val="en-GB"/>
        </w:rPr>
        <w:t>%) an</w:t>
      </w:r>
      <w:r w:rsidR="001229F6">
        <w:rPr>
          <w:lang w:val="en-GB"/>
        </w:rPr>
        <w:t xml:space="preserve">d a decrease in net loss (by </w:t>
      </w:r>
      <w:r w:rsidR="00EE129D">
        <w:rPr>
          <w:lang w:val="en-GB"/>
        </w:rPr>
        <w:t>35</w:t>
      </w:r>
      <w:r w:rsidR="001229F6">
        <w:rPr>
          <w:lang w:val="en-GB"/>
        </w:rPr>
        <w:t>.</w:t>
      </w:r>
      <w:r w:rsidR="00EE129D">
        <w:rPr>
          <w:lang w:val="en-GB"/>
        </w:rPr>
        <w:t>0</w:t>
      </w:r>
      <w:r>
        <w:rPr>
          <w:lang w:val="en-GB"/>
        </w:rPr>
        <w:t xml:space="preserve">%). </w:t>
      </w:r>
    </w:p>
    <w:p w14:paraId="4299FAFF" w14:textId="77777777" w:rsidR="00E50FC5" w:rsidRPr="006E7A9A" w:rsidRDefault="00E50FC5" w:rsidP="00E50FC5">
      <w:pPr>
        <w:spacing w:line="288" w:lineRule="auto"/>
        <w:rPr>
          <w:b/>
          <w:lang w:val="en-GB"/>
        </w:rPr>
      </w:pPr>
    </w:p>
    <w:p w14:paraId="283EE0C1" w14:textId="25A6E5D2" w:rsidR="00E50FC5" w:rsidRPr="006E7A9A" w:rsidRDefault="006E7A9A" w:rsidP="00E50FC5">
      <w:pPr>
        <w:pStyle w:val="Tytutablicy"/>
        <w:spacing w:before="240"/>
        <w:rPr>
          <w:lang w:val="en-GB"/>
        </w:rPr>
      </w:pPr>
      <w:r w:rsidRPr="006E7A9A">
        <w:rPr>
          <w:lang w:val="en-GB"/>
        </w:rPr>
        <w:lastRenderedPageBreak/>
        <w:t>Table 1. Financial results of cultural institutions</w:t>
      </w:r>
    </w:p>
    <w:tbl>
      <w:tblPr>
        <w:tblW w:w="7938" w:type="dxa"/>
        <w:tblBorders>
          <w:top w:val="single" w:sz="4" w:space="0" w:color="001D77"/>
          <w:bottom w:val="single" w:sz="4" w:space="0" w:color="001D77"/>
          <w:insideH w:val="single" w:sz="4" w:space="0" w:color="001D77"/>
          <w:insideV w:val="single" w:sz="4" w:space="0" w:color="001D77"/>
        </w:tblBorders>
        <w:tblCellMar>
          <w:left w:w="70" w:type="dxa"/>
          <w:right w:w="70" w:type="dxa"/>
        </w:tblCellMar>
        <w:tblLook w:val="0400" w:firstRow="0" w:lastRow="0" w:firstColumn="0" w:lastColumn="0" w:noHBand="0" w:noVBand="1"/>
        <w:tblCaption w:val="Table 1. presenting financial results of cultural institutions"/>
      </w:tblPr>
      <w:tblGrid>
        <w:gridCol w:w="3544"/>
        <w:gridCol w:w="1464"/>
        <w:gridCol w:w="1465"/>
        <w:gridCol w:w="1465"/>
      </w:tblGrid>
      <w:tr w:rsidR="00E50FC5" w:rsidRPr="00677735" w14:paraId="35A1351A" w14:textId="77777777" w:rsidTr="00AC1EFD">
        <w:trPr>
          <w:trHeight w:val="456"/>
          <w:tblHeader/>
        </w:trPr>
        <w:tc>
          <w:tcPr>
            <w:tcW w:w="3544" w:type="dxa"/>
            <w:vMerge w:val="restart"/>
            <w:noWrap/>
            <w:vAlign w:val="center"/>
            <w:hideMark/>
          </w:tcPr>
          <w:p w14:paraId="0F4116F8" w14:textId="24CDDF18" w:rsidR="00E50FC5" w:rsidRPr="006B0B8B" w:rsidRDefault="006B0B8B" w:rsidP="00AC1EFD">
            <w:pPr>
              <w:pStyle w:val="Tablicagwka"/>
              <w:rPr>
                <w:lang w:val="en-GB"/>
              </w:rPr>
            </w:pPr>
            <w:r w:rsidRPr="006B0B8B">
              <w:rPr>
                <w:lang w:val="en-GB"/>
              </w:rPr>
              <w:t>Specification</w:t>
            </w:r>
          </w:p>
        </w:tc>
        <w:tc>
          <w:tcPr>
            <w:tcW w:w="1464" w:type="dxa"/>
            <w:hideMark/>
          </w:tcPr>
          <w:p w14:paraId="4F1AED2D" w14:textId="017ECA06" w:rsidR="00E50FC5" w:rsidRPr="00677735" w:rsidRDefault="00E50FC5" w:rsidP="00AC1EFD">
            <w:pPr>
              <w:pStyle w:val="Tablicagwkarodek"/>
            </w:pPr>
            <w:r w:rsidRPr="00677735">
              <w:t>01–</w:t>
            </w:r>
            <w:r w:rsidR="00AB3602">
              <w:t>0</w:t>
            </w:r>
            <w:r w:rsidR="00EE129D">
              <w:t>9</w:t>
            </w:r>
            <w:r w:rsidRPr="00677735">
              <w:t xml:space="preserve"> 202</w:t>
            </w:r>
            <w:r>
              <w:t>2</w:t>
            </w:r>
          </w:p>
        </w:tc>
        <w:tc>
          <w:tcPr>
            <w:tcW w:w="1465" w:type="dxa"/>
            <w:hideMark/>
          </w:tcPr>
          <w:p w14:paraId="5709C351" w14:textId="71784DD5" w:rsidR="00E50FC5" w:rsidRPr="00677735" w:rsidRDefault="00E50FC5" w:rsidP="00AC1EFD">
            <w:pPr>
              <w:pStyle w:val="Tablicagwkarodek"/>
              <w:rPr>
                <w:rFonts w:eastAsia="Fira Sans Light" w:cs="Times New Roman"/>
              </w:rPr>
            </w:pPr>
            <w:r w:rsidRPr="00677735">
              <w:t>01–</w:t>
            </w:r>
            <w:r w:rsidR="00AB3602">
              <w:t>0</w:t>
            </w:r>
            <w:r w:rsidR="00EE129D">
              <w:t>9</w:t>
            </w:r>
            <w:r w:rsidRPr="00677735">
              <w:t xml:space="preserve"> 20</w:t>
            </w:r>
            <w:r>
              <w:t>23</w:t>
            </w:r>
          </w:p>
        </w:tc>
        <w:tc>
          <w:tcPr>
            <w:tcW w:w="1465" w:type="dxa"/>
            <w:vMerge w:val="restart"/>
            <w:vAlign w:val="center"/>
          </w:tcPr>
          <w:p w14:paraId="2C96F0D0" w14:textId="7D2EA1B4" w:rsidR="00E50FC5" w:rsidRPr="00677735" w:rsidRDefault="00E50FC5" w:rsidP="00AC1EFD">
            <w:pPr>
              <w:pStyle w:val="Tablicagwkarodek"/>
              <w:rPr>
                <w:rFonts w:eastAsia="Fira Sans Light" w:cs="Times New Roman"/>
              </w:rPr>
            </w:pPr>
            <w:r w:rsidRPr="00677735">
              <w:t>01–</w:t>
            </w:r>
            <w:r w:rsidR="00AB3602">
              <w:t>0</w:t>
            </w:r>
            <w:r w:rsidR="00EE129D">
              <w:t>9</w:t>
            </w:r>
            <w:r w:rsidRPr="00677735">
              <w:t xml:space="preserve"> 202</w:t>
            </w:r>
            <w:r>
              <w:t>2</w:t>
            </w:r>
            <w:r w:rsidRPr="00677735">
              <w:t>=100</w:t>
            </w:r>
          </w:p>
        </w:tc>
      </w:tr>
      <w:tr w:rsidR="00E50FC5" w:rsidRPr="00677735" w14:paraId="3349FB50" w14:textId="77777777" w:rsidTr="00AC1EFD">
        <w:trPr>
          <w:trHeight w:val="456"/>
          <w:tblHeader/>
        </w:trPr>
        <w:tc>
          <w:tcPr>
            <w:tcW w:w="3544" w:type="dxa"/>
            <w:vMerge/>
            <w:vAlign w:val="center"/>
            <w:hideMark/>
          </w:tcPr>
          <w:p w14:paraId="047F029C" w14:textId="77777777" w:rsidR="00E50FC5" w:rsidRPr="006B0B8B" w:rsidRDefault="00E50FC5" w:rsidP="00AC1EFD">
            <w:pPr>
              <w:spacing w:before="0" w:after="0" w:line="256" w:lineRule="auto"/>
              <w:rPr>
                <w:rFonts w:eastAsia="Times New Roman" w:cs="Calibri"/>
                <w:szCs w:val="19"/>
                <w:lang w:val="en-GB" w:eastAsia="pl-PL"/>
              </w:rPr>
            </w:pPr>
          </w:p>
        </w:tc>
        <w:tc>
          <w:tcPr>
            <w:tcW w:w="2929" w:type="dxa"/>
            <w:gridSpan w:val="2"/>
            <w:hideMark/>
          </w:tcPr>
          <w:p w14:paraId="1793DE2F" w14:textId="7421FDB4" w:rsidR="00E50FC5" w:rsidRPr="00F36501" w:rsidRDefault="006B0B8B" w:rsidP="00AC1EFD">
            <w:pPr>
              <w:pStyle w:val="Tablicagwkarodek"/>
              <w:rPr>
                <w:rFonts w:eastAsia="Fira Sans Light" w:cs="Times New Roman"/>
                <w:lang w:val="en-GB"/>
              </w:rPr>
            </w:pPr>
            <w:r w:rsidRPr="00F36501">
              <w:rPr>
                <w:rFonts w:eastAsia="Fira Sans Light" w:cs="Times New Roman"/>
                <w:lang w:val="en-GB"/>
              </w:rPr>
              <w:t>in PLN</w:t>
            </w:r>
            <w:r w:rsidR="007F6C7B" w:rsidRPr="00F36501">
              <w:rPr>
                <w:rFonts w:eastAsia="Fira Sans Light" w:cs="Times New Roman"/>
                <w:lang w:val="en-GB"/>
              </w:rPr>
              <w:t xml:space="preserve"> million</w:t>
            </w:r>
          </w:p>
        </w:tc>
        <w:tc>
          <w:tcPr>
            <w:tcW w:w="1465" w:type="dxa"/>
            <w:vMerge/>
            <w:hideMark/>
          </w:tcPr>
          <w:p w14:paraId="1EBF7DCE" w14:textId="77777777" w:rsidR="00E50FC5" w:rsidRPr="00677735" w:rsidRDefault="00E50FC5" w:rsidP="00AC1EFD">
            <w:pPr>
              <w:pStyle w:val="Tablicagwkarodek"/>
              <w:rPr>
                <w:rFonts w:eastAsia="Fira Sans Light" w:cs="Times New Roman"/>
              </w:rPr>
            </w:pPr>
          </w:p>
        </w:tc>
      </w:tr>
      <w:tr w:rsidR="00EE129D" w:rsidRPr="00677735" w14:paraId="4DC85E11" w14:textId="77777777" w:rsidTr="00AC1EFD">
        <w:trPr>
          <w:trHeight w:val="300"/>
          <w:tblHeader/>
        </w:trPr>
        <w:tc>
          <w:tcPr>
            <w:tcW w:w="3544" w:type="dxa"/>
            <w:noWrap/>
            <w:vAlign w:val="center"/>
          </w:tcPr>
          <w:p w14:paraId="383AFDBC" w14:textId="50930E59" w:rsidR="00EE129D" w:rsidRPr="006B0B8B" w:rsidRDefault="00EE129D" w:rsidP="00EE129D">
            <w:pPr>
              <w:pStyle w:val="Tablicaboczek"/>
              <w:rPr>
                <w:lang w:val="en-GB"/>
              </w:rPr>
            </w:pPr>
            <w:r w:rsidRPr="006B0B8B">
              <w:rPr>
                <w:rFonts w:cs="Fira Sans"/>
                <w:spacing w:val="-1"/>
                <w:lang w:val="en-GB"/>
              </w:rPr>
              <w:t>Total revenues</w:t>
            </w:r>
          </w:p>
        </w:tc>
        <w:tc>
          <w:tcPr>
            <w:tcW w:w="1464" w:type="dxa"/>
            <w:vAlign w:val="center"/>
          </w:tcPr>
          <w:p w14:paraId="4A24EEB0" w14:textId="56A9301A" w:rsidR="00EE129D" w:rsidRPr="00677735" w:rsidRDefault="00EE129D" w:rsidP="00EE129D">
            <w:pPr>
              <w:pStyle w:val="Tablicadanerodek"/>
            </w:pPr>
            <w:r>
              <w:t>8,959.2</w:t>
            </w:r>
          </w:p>
        </w:tc>
        <w:tc>
          <w:tcPr>
            <w:tcW w:w="1465" w:type="dxa"/>
            <w:vAlign w:val="center"/>
          </w:tcPr>
          <w:p w14:paraId="05E5A42B" w14:textId="5B4F2017" w:rsidR="00EE129D" w:rsidRPr="00677735" w:rsidRDefault="00EE129D" w:rsidP="00EE129D">
            <w:pPr>
              <w:pStyle w:val="Tablicadanerodek"/>
            </w:pPr>
            <w:r>
              <w:t>10,494.3</w:t>
            </w:r>
          </w:p>
        </w:tc>
        <w:tc>
          <w:tcPr>
            <w:tcW w:w="1465" w:type="dxa"/>
            <w:noWrap/>
            <w:vAlign w:val="center"/>
          </w:tcPr>
          <w:p w14:paraId="55D7AB02" w14:textId="41199C60" w:rsidR="00EE129D" w:rsidRPr="00677735" w:rsidRDefault="00EE129D" w:rsidP="00EE129D">
            <w:pPr>
              <w:pStyle w:val="Tablicadanerodek"/>
            </w:pPr>
            <w:r>
              <w:t>117.1</w:t>
            </w:r>
          </w:p>
        </w:tc>
      </w:tr>
      <w:tr w:rsidR="00EE129D" w:rsidRPr="00677735" w14:paraId="07084EA7" w14:textId="77777777" w:rsidTr="00AC1EFD">
        <w:trPr>
          <w:trHeight w:val="300"/>
          <w:tblHeader/>
        </w:trPr>
        <w:tc>
          <w:tcPr>
            <w:tcW w:w="3544" w:type="dxa"/>
            <w:noWrap/>
            <w:vAlign w:val="center"/>
            <w:hideMark/>
          </w:tcPr>
          <w:p w14:paraId="1ACD9310" w14:textId="5E03D365" w:rsidR="00EE129D" w:rsidRPr="006B0B8B" w:rsidRDefault="00EE129D" w:rsidP="00EE129D">
            <w:pPr>
              <w:pStyle w:val="Tablicaboczek"/>
              <w:rPr>
                <w:lang w:val="en-GB"/>
              </w:rPr>
            </w:pPr>
            <w:r w:rsidRPr="006B0B8B">
              <w:rPr>
                <w:rFonts w:cs="Fira Sans"/>
                <w:spacing w:val="-1"/>
                <w:lang w:val="en-GB"/>
              </w:rPr>
              <w:t>Total costs</w:t>
            </w:r>
          </w:p>
        </w:tc>
        <w:tc>
          <w:tcPr>
            <w:tcW w:w="1464" w:type="dxa"/>
            <w:vAlign w:val="center"/>
            <w:hideMark/>
          </w:tcPr>
          <w:p w14:paraId="5B8F7AF8" w14:textId="32DE91E3" w:rsidR="00EE129D" w:rsidRPr="00677735" w:rsidRDefault="00EE129D" w:rsidP="00EE129D">
            <w:pPr>
              <w:pStyle w:val="Tablicadanerodek"/>
            </w:pPr>
            <w:r>
              <w:t>8,513.5</w:t>
            </w:r>
          </w:p>
        </w:tc>
        <w:tc>
          <w:tcPr>
            <w:tcW w:w="1465" w:type="dxa"/>
            <w:vAlign w:val="center"/>
            <w:hideMark/>
          </w:tcPr>
          <w:p w14:paraId="2A6D51BD" w14:textId="0A5B51C5" w:rsidR="00EE129D" w:rsidRPr="00677735" w:rsidRDefault="00EE129D" w:rsidP="00EE129D">
            <w:pPr>
              <w:pStyle w:val="Tablicadanerodek"/>
              <w:rPr>
                <w:highlight w:val="yellow"/>
              </w:rPr>
            </w:pPr>
            <w:r>
              <w:t>9,849.4</w:t>
            </w:r>
          </w:p>
        </w:tc>
        <w:tc>
          <w:tcPr>
            <w:tcW w:w="1465" w:type="dxa"/>
            <w:noWrap/>
            <w:vAlign w:val="center"/>
            <w:hideMark/>
          </w:tcPr>
          <w:p w14:paraId="3EE58ABD" w14:textId="6A9B0ADD" w:rsidR="00EE129D" w:rsidRPr="00677735" w:rsidRDefault="00EE129D" w:rsidP="00EE129D">
            <w:pPr>
              <w:pStyle w:val="Tablicadanerodek"/>
            </w:pPr>
            <w:r>
              <w:t>115.7</w:t>
            </w:r>
          </w:p>
        </w:tc>
      </w:tr>
      <w:tr w:rsidR="00EE129D" w:rsidRPr="00677735" w14:paraId="6584E70F" w14:textId="77777777" w:rsidTr="00AC1EFD">
        <w:trPr>
          <w:trHeight w:val="300"/>
          <w:tblHeader/>
        </w:trPr>
        <w:tc>
          <w:tcPr>
            <w:tcW w:w="3544" w:type="dxa"/>
            <w:noWrap/>
            <w:vAlign w:val="center"/>
            <w:hideMark/>
          </w:tcPr>
          <w:p w14:paraId="64BE15E9" w14:textId="1289F905" w:rsidR="00EE129D" w:rsidRPr="006B0B8B" w:rsidRDefault="00EE129D" w:rsidP="00EE129D">
            <w:pPr>
              <w:pStyle w:val="Tablicaboczek"/>
              <w:rPr>
                <w:lang w:val="en-GB"/>
              </w:rPr>
            </w:pPr>
            <w:r w:rsidRPr="006B0B8B">
              <w:rPr>
                <w:rFonts w:cs="Fira Sans"/>
                <w:spacing w:val="-1"/>
                <w:lang w:val="en-GB"/>
              </w:rPr>
              <w:t>Gross financial result</w:t>
            </w:r>
          </w:p>
        </w:tc>
        <w:tc>
          <w:tcPr>
            <w:tcW w:w="1464" w:type="dxa"/>
            <w:vAlign w:val="center"/>
            <w:hideMark/>
          </w:tcPr>
          <w:p w14:paraId="6B5B8327" w14:textId="2860B52E" w:rsidR="00EE129D" w:rsidRPr="00677735" w:rsidRDefault="00EE129D" w:rsidP="00EE129D">
            <w:pPr>
              <w:pStyle w:val="Tablicadanerodek"/>
            </w:pPr>
            <w:r>
              <w:t>445.7</w:t>
            </w:r>
          </w:p>
        </w:tc>
        <w:tc>
          <w:tcPr>
            <w:tcW w:w="1465" w:type="dxa"/>
            <w:vAlign w:val="center"/>
            <w:hideMark/>
          </w:tcPr>
          <w:p w14:paraId="30C36482" w14:textId="3836376B" w:rsidR="00EE129D" w:rsidRPr="00677735" w:rsidRDefault="00EE129D" w:rsidP="00EE129D">
            <w:pPr>
              <w:pStyle w:val="Tablicadanerodek"/>
              <w:rPr>
                <w:highlight w:val="yellow"/>
              </w:rPr>
            </w:pPr>
            <w:r>
              <w:t>644.8</w:t>
            </w:r>
          </w:p>
        </w:tc>
        <w:tc>
          <w:tcPr>
            <w:tcW w:w="1465" w:type="dxa"/>
            <w:noWrap/>
            <w:vAlign w:val="center"/>
            <w:hideMark/>
          </w:tcPr>
          <w:p w14:paraId="52F39416" w14:textId="6F8BD9F5" w:rsidR="00EE129D" w:rsidRPr="00677735" w:rsidRDefault="00EE129D" w:rsidP="00EE129D">
            <w:pPr>
              <w:pStyle w:val="Tablicadanerodek"/>
            </w:pPr>
            <w:r>
              <w:t>144.7</w:t>
            </w:r>
          </w:p>
        </w:tc>
      </w:tr>
      <w:tr w:rsidR="00EE129D" w:rsidRPr="00677735" w14:paraId="021F2FA9" w14:textId="77777777" w:rsidTr="00AC1EFD">
        <w:trPr>
          <w:trHeight w:val="300"/>
          <w:tblHeader/>
        </w:trPr>
        <w:tc>
          <w:tcPr>
            <w:tcW w:w="3544" w:type="dxa"/>
            <w:noWrap/>
            <w:vAlign w:val="center"/>
          </w:tcPr>
          <w:p w14:paraId="36A106D6" w14:textId="7E91743D" w:rsidR="00EE129D" w:rsidRPr="006B0B8B" w:rsidRDefault="00EE129D" w:rsidP="00EE129D">
            <w:pPr>
              <w:pStyle w:val="Tablicaboczekwcicie1"/>
              <w:ind w:firstLine="0"/>
              <w:rPr>
                <w:rFonts w:eastAsia="Times New Roman" w:cs="Calibri"/>
                <w:lang w:val="en-GB" w:eastAsia="pl-PL"/>
              </w:rPr>
            </w:pPr>
            <w:r w:rsidRPr="006B0B8B">
              <w:rPr>
                <w:rFonts w:cs="Fira Sans"/>
                <w:spacing w:val="-1"/>
                <w:lang w:val="en-GB"/>
              </w:rPr>
              <w:t>Net financial result</w:t>
            </w:r>
          </w:p>
        </w:tc>
        <w:tc>
          <w:tcPr>
            <w:tcW w:w="1464" w:type="dxa"/>
            <w:vAlign w:val="center"/>
          </w:tcPr>
          <w:p w14:paraId="5A901828" w14:textId="7FEF457C" w:rsidR="00EE129D" w:rsidRPr="00677735" w:rsidRDefault="00EE129D" w:rsidP="00EE129D">
            <w:pPr>
              <w:pStyle w:val="Tablicadanerodek"/>
            </w:pPr>
            <w:r>
              <w:t>444.3</w:t>
            </w:r>
          </w:p>
        </w:tc>
        <w:tc>
          <w:tcPr>
            <w:tcW w:w="1465" w:type="dxa"/>
            <w:vAlign w:val="center"/>
          </w:tcPr>
          <w:p w14:paraId="64FB9D42" w14:textId="6F4A6D34" w:rsidR="00EE129D" w:rsidRPr="00677735" w:rsidRDefault="00EE129D" w:rsidP="00EE129D">
            <w:pPr>
              <w:pStyle w:val="Tablicadanerodek"/>
            </w:pPr>
            <w:r>
              <w:t>643.5</w:t>
            </w:r>
          </w:p>
        </w:tc>
        <w:tc>
          <w:tcPr>
            <w:tcW w:w="1465" w:type="dxa"/>
            <w:noWrap/>
            <w:vAlign w:val="center"/>
          </w:tcPr>
          <w:p w14:paraId="23CCC7F1" w14:textId="1414EFD6" w:rsidR="00EE129D" w:rsidRPr="00677735" w:rsidRDefault="00EE129D" w:rsidP="00EE129D">
            <w:pPr>
              <w:pStyle w:val="Tablicadanerodek"/>
            </w:pPr>
            <w:r>
              <w:t>144.8</w:t>
            </w:r>
          </w:p>
        </w:tc>
      </w:tr>
      <w:tr w:rsidR="00EE129D" w:rsidRPr="00677735" w14:paraId="4EFCC4AC" w14:textId="77777777" w:rsidTr="00AC1EFD">
        <w:trPr>
          <w:trHeight w:val="300"/>
          <w:tblHeader/>
        </w:trPr>
        <w:tc>
          <w:tcPr>
            <w:tcW w:w="3544" w:type="dxa"/>
            <w:noWrap/>
            <w:vAlign w:val="center"/>
          </w:tcPr>
          <w:p w14:paraId="01742856" w14:textId="7473E121" w:rsidR="00EE129D" w:rsidRPr="006B0B8B" w:rsidRDefault="00EE129D" w:rsidP="00EE129D">
            <w:pPr>
              <w:pStyle w:val="Tablicaboczekwcicie2"/>
              <w:ind w:left="0"/>
              <w:rPr>
                <w:rFonts w:eastAsia="Times New Roman" w:cs="Calibri"/>
                <w:lang w:val="en-GB" w:eastAsia="pl-PL"/>
              </w:rPr>
            </w:pPr>
            <w:r w:rsidRPr="006B0B8B">
              <w:rPr>
                <w:rFonts w:cs="Fira Sans"/>
                <w:spacing w:val="-1"/>
                <w:lang w:val="en-GB"/>
              </w:rPr>
              <w:t>Net profit</w:t>
            </w:r>
          </w:p>
        </w:tc>
        <w:tc>
          <w:tcPr>
            <w:tcW w:w="1464" w:type="dxa"/>
            <w:vAlign w:val="center"/>
          </w:tcPr>
          <w:p w14:paraId="603C18B9" w14:textId="36B896D0" w:rsidR="00EE129D" w:rsidRPr="00677735" w:rsidRDefault="00EE129D" w:rsidP="00EE129D">
            <w:pPr>
              <w:pStyle w:val="Tablicadanerodek"/>
            </w:pPr>
            <w:r>
              <w:t>542.8</w:t>
            </w:r>
          </w:p>
        </w:tc>
        <w:tc>
          <w:tcPr>
            <w:tcW w:w="1465" w:type="dxa"/>
            <w:vAlign w:val="center"/>
          </w:tcPr>
          <w:p w14:paraId="7C8D6BDB" w14:textId="2AA3ACC4" w:rsidR="00EE129D" w:rsidRPr="00677735" w:rsidRDefault="00EE129D" w:rsidP="00EE129D">
            <w:pPr>
              <w:pStyle w:val="Tablicadanerodek"/>
            </w:pPr>
            <w:r>
              <w:t>707.5</w:t>
            </w:r>
          </w:p>
        </w:tc>
        <w:tc>
          <w:tcPr>
            <w:tcW w:w="1465" w:type="dxa"/>
            <w:noWrap/>
            <w:vAlign w:val="center"/>
          </w:tcPr>
          <w:p w14:paraId="586FAAEA" w14:textId="289C17FA" w:rsidR="00EE129D" w:rsidRPr="00677735" w:rsidRDefault="00EE129D" w:rsidP="00EE129D">
            <w:pPr>
              <w:pStyle w:val="Tablicadanerodek"/>
            </w:pPr>
            <w:r>
              <w:t>130.3</w:t>
            </w:r>
          </w:p>
        </w:tc>
      </w:tr>
      <w:tr w:rsidR="00EE129D" w:rsidRPr="00677735" w14:paraId="0FBC7227" w14:textId="77777777" w:rsidTr="00AC1EFD">
        <w:trPr>
          <w:trHeight w:val="300"/>
          <w:tblHeader/>
        </w:trPr>
        <w:tc>
          <w:tcPr>
            <w:tcW w:w="3544" w:type="dxa"/>
            <w:noWrap/>
            <w:vAlign w:val="center"/>
          </w:tcPr>
          <w:p w14:paraId="5211E961" w14:textId="0756260E" w:rsidR="00EE129D" w:rsidRPr="006B0B8B" w:rsidRDefault="00EE129D" w:rsidP="00EE129D">
            <w:pPr>
              <w:pStyle w:val="Tablicaboczekwcicie2"/>
              <w:ind w:left="0"/>
              <w:rPr>
                <w:lang w:val="en-GB"/>
              </w:rPr>
            </w:pPr>
            <w:r w:rsidRPr="006B0B8B">
              <w:rPr>
                <w:rFonts w:cs="Fira Sans"/>
                <w:spacing w:val="-1"/>
                <w:lang w:val="en-GB"/>
              </w:rPr>
              <w:t>Net loss</w:t>
            </w:r>
          </w:p>
        </w:tc>
        <w:tc>
          <w:tcPr>
            <w:tcW w:w="1464" w:type="dxa"/>
            <w:vAlign w:val="center"/>
          </w:tcPr>
          <w:p w14:paraId="1433017D" w14:textId="2830D2DD" w:rsidR="00EE129D" w:rsidRPr="00677735" w:rsidRDefault="00EE129D" w:rsidP="00EE129D">
            <w:pPr>
              <w:pStyle w:val="Tablicadanerodek"/>
            </w:pPr>
            <w:r>
              <w:t>98.5</w:t>
            </w:r>
          </w:p>
        </w:tc>
        <w:tc>
          <w:tcPr>
            <w:tcW w:w="1465" w:type="dxa"/>
            <w:vAlign w:val="center"/>
          </w:tcPr>
          <w:p w14:paraId="03CCC452" w14:textId="6034315E" w:rsidR="00EE129D" w:rsidRPr="00677735" w:rsidRDefault="00EE129D" w:rsidP="00EE129D">
            <w:pPr>
              <w:pStyle w:val="Tablicadanerodek"/>
            </w:pPr>
            <w:r>
              <w:t>64.0</w:t>
            </w:r>
          </w:p>
        </w:tc>
        <w:tc>
          <w:tcPr>
            <w:tcW w:w="1465" w:type="dxa"/>
            <w:noWrap/>
            <w:vAlign w:val="center"/>
          </w:tcPr>
          <w:p w14:paraId="61944232" w14:textId="3894EC16" w:rsidR="00EE129D" w:rsidRPr="00677735" w:rsidRDefault="00EE129D" w:rsidP="00EE129D">
            <w:pPr>
              <w:pStyle w:val="Tablicadanerodek"/>
            </w:pPr>
            <w:r>
              <w:t>65.0</w:t>
            </w:r>
          </w:p>
        </w:tc>
      </w:tr>
      <w:tr w:rsidR="00EE129D" w:rsidRPr="00677735" w14:paraId="0BF8BACC" w14:textId="77777777" w:rsidTr="00AC1EFD">
        <w:trPr>
          <w:trHeight w:val="300"/>
          <w:tblHeader/>
        </w:trPr>
        <w:tc>
          <w:tcPr>
            <w:tcW w:w="3544" w:type="dxa"/>
            <w:noWrap/>
            <w:vAlign w:val="center"/>
            <w:hideMark/>
          </w:tcPr>
          <w:p w14:paraId="4B73EA8E" w14:textId="04029E18" w:rsidR="00EE129D" w:rsidRPr="006B0B8B" w:rsidRDefault="00EE129D" w:rsidP="00EE129D">
            <w:pPr>
              <w:pStyle w:val="Tablicaboczek"/>
              <w:rPr>
                <w:lang w:val="en-GB"/>
              </w:rPr>
            </w:pPr>
            <w:r w:rsidRPr="006B0B8B">
              <w:rPr>
                <w:rFonts w:cs="Fira Sans"/>
                <w:spacing w:val="-1"/>
                <w:lang w:val="en-GB"/>
              </w:rPr>
              <w:t>Investment outlays</w:t>
            </w:r>
          </w:p>
        </w:tc>
        <w:tc>
          <w:tcPr>
            <w:tcW w:w="1464" w:type="dxa"/>
            <w:vAlign w:val="center"/>
            <w:hideMark/>
          </w:tcPr>
          <w:p w14:paraId="38FA1FC1" w14:textId="107E6AA4" w:rsidR="00EE129D" w:rsidRPr="00677735" w:rsidRDefault="00EE129D" w:rsidP="00EE129D">
            <w:pPr>
              <w:pStyle w:val="Tablicadanerodek"/>
            </w:pPr>
            <w:r>
              <w:t>987.2</w:t>
            </w:r>
          </w:p>
        </w:tc>
        <w:tc>
          <w:tcPr>
            <w:tcW w:w="1465" w:type="dxa"/>
            <w:vAlign w:val="center"/>
            <w:hideMark/>
          </w:tcPr>
          <w:p w14:paraId="6EA1049B" w14:textId="3A353BD7" w:rsidR="00EE129D" w:rsidRPr="00677735" w:rsidRDefault="00EE129D" w:rsidP="00EE129D">
            <w:pPr>
              <w:pStyle w:val="Tablicadanerodek"/>
              <w:rPr>
                <w:highlight w:val="yellow"/>
              </w:rPr>
            </w:pPr>
            <w:r>
              <w:t>1,189.5</w:t>
            </w:r>
          </w:p>
        </w:tc>
        <w:tc>
          <w:tcPr>
            <w:tcW w:w="1465" w:type="dxa"/>
            <w:noWrap/>
            <w:vAlign w:val="center"/>
            <w:hideMark/>
          </w:tcPr>
          <w:p w14:paraId="323A91D1" w14:textId="459DDD7C" w:rsidR="00EE129D" w:rsidRPr="00677735" w:rsidRDefault="00EE129D" w:rsidP="00EE129D">
            <w:pPr>
              <w:pStyle w:val="Tablicadanerodek"/>
            </w:pPr>
            <w:r>
              <w:t>120.5</w:t>
            </w:r>
          </w:p>
        </w:tc>
      </w:tr>
      <w:tr w:rsidR="00EE129D" w:rsidRPr="00677735" w14:paraId="2B5C07E2" w14:textId="77777777" w:rsidTr="00AC1EFD">
        <w:trPr>
          <w:trHeight w:val="476"/>
          <w:tblHeader/>
        </w:trPr>
        <w:tc>
          <w:tcPr>
            <w:tcW w:w="3544" w:type="dxa"/>
            <w:noWrap/>
            <w:vAlign w:val="bottom"/>
          </w:tcPr>
          <w:p w14:paraId="6022DC9B" w14:textId="0349BACA" w:rsidR="00EE129D" w:rsidRPr="006B0B8B" w:rsidRDefault="00EE129D" w:rsidP="00EE129D">
            <w:pPr>
              <w:pStyle w:val="Tablicaboczek"/>
              <w:ind w:left="176" w:hanging="176"/>
              <w:rPr>
                <w:rFonts w:cs="Fira Sans"/>
                <w:spacing w:val="-1"/>
                <w:lang w:val="en-GB"/>
              </w:rPr>
            </w:pPr>
            <w:r w:rsidRPr="006B0B8B">
              <w:rPr>
                <w:rFonts w:cs="Fira Sans"/>
                <w:spacing w:val="-1"/>
                <w:lang w:val="en-GB"/>
              </w:rPr>
              <w:t>Outlays on inta</w:t>
            </w:r>
            <w:r>
              <w:rPr>
                <w:rFonts w:cs="Fira Sans"/>
                <w:spacing w:val="-1"/>
                <w:lang w:val="en-GB"/>
              </w:rPr>
              <w:t>n</w:t>
            </w:r>
            <w:r w:rsidRPr="006B0B8B">
              <w:rPr>
                <w:rFonts w:cs="Fira Sans"/>
                <w:spacing w:val="-1"/>
                <w:lang w:val="en-GB"/>
              </w:rPr>
              <w:t>gible fixed assets</w:t>
            </w:r>
          </w:p>
        </w:tc>
        <w:tc>
          <w:tcPr>
            <w:tcW w:w="1464" w:type="dxa"/>
            <w:vAlign w:val="bottom"/>
          </w:tcPr>
          <w:p w14:paraId="3475FE80" w14:textId="61500599" w:rsidR="00EE129D" w:rsidRPr="00677735" w:rsidRDefault="00EE129D" w:rsidP="00EE129D">
            <w:pPr>
              <w:pStyle w:val="Tablicadanerodek"/>
            </w:pPr>
            <w:r>
              <w:t>15.4</w:t>
            </w:r>
          </w:p>
        </w:tc>
        <w:tc>
          <w:tcPr>
            <w:tcW w:w="1465" w:type="dxa"/>
            <w:vAlign w:val="bottom"/>
          </w:tcPr>
          <w:p w14:paraId="2DB14653" w14:textId="19DE6800" w:rsidR="00EE129D" w:rsidRPr="00677735" w:rsidRDefault="00EE129D" w:rsidP="00EE129D">
            <w:pPr>
              <w:pStyle w:val="Tablicadanerodek"/>
            </w:pPr>
            <w:r>
              <w:t>30.7</w:t>
            </w:r>
          </w:p>
        </w:tc>
        <w:tc>
          <w:tcPr>
            <w:tcW w:w="1465" w:type="dxa"/>
            <w:noWrap/>
            <w:vAlign w:val="bottom"/>
          </w:tcPr>
          <w:p w14:paraId="04E39F1E" w14:textId="3A763534" w:rsidR="00EE129D" w:rsidRPr="00677735" w:rsidRDefault="00EE129D" w:rsidP="00EE129D">
            <w:pPr>
              <w:pStyle w:val="Tablicadanerodek"/>
            </w:pPr>
            <w:r>
              <w:t>198.9</w:t>
            </w:r>
          </w:p>
        </w:tc>
      </w:tr>
    </w:tbl>
    <w:p w14:paraId="22559685" w14:textId="19931759" w:rsidR="00EA2F77" w:rsidRPr="00337EB0" w:rsidRDefault="00E21E00" w:rsidP="004F0653">
      <w:pPr>
        <w:spacing w:before="360" w:line="288" w:lineRule="auto"/>
        <w:ind w:right="-11"/>
        <w:rPr>
          <w:rFonts w:eastAsia="Times New Roman" w:cs="Fira Sans"/>
          <w:spacing w:val="-1"/>
          <w:szCs w:val="19"/>
          <w:lang w:val="en-GB" w:eastAsia="pl-PL"/>
        </w:rPr>
      </w:pPr>
      <w:r w:rsidRPr="00E21E00">
        <w:rPr>
          <w:rFonts w:eastAsia="Times New Roman" w:cs="Fira Sans"/>
          <w:spacing w:val="-1"/>
          <w:szCs w:val="19"/>
          <w:lang w:val="en-GB" w:eastAsia="pl-PL"/>
        </w:rPr>
        <w:t xml:space="preserve">In the first three quarters of 2023, </w:t>
      </w:r>
      <w:r>
        <w:rPr>
          <w:rFonts w:eastAsia="Times New Roman" w:cs="Fira Sans"/>
          <w:spacing w:val="-1"/>
          <w:szCs w:val="19"/>
          <w:lang w:val="en-GB" w:eastAsia="pl-PL"/>
        </w:rPr>
        <w:t>investment outlays</w:t>
      </w:r>
      <w:r w:rsidRPr="00E21E00">
        <w:rPr>
          <w:rFonts w:eastAsia="Times New Roman" w:cs="Fira Sans"/>
          <w:spacing w:val="-1"/>
          <w:szCs w:val="19"/>
          <w:lang w:val="en-GB" w:eastAsia="pl-PL"/>
        </w:rPr>
        <w:t xml:space="preserve"> by cultural institutions was 20.5% higher than a year earlier, amounting to PLN 1,189.5 million</w:t>
      </w:r>
      <w:r w:rsidR="00982F0D">
        <w:rPr>
          <w:rFonts w:eastAsia="Times New Roman" w:cs="Fira Sans"/>
          <w:spacing w:val="-1"/>
          <w:szCs w:val="19"/>
          <w:lang w:val="en-GB" w:eastAsia="pl-PL"/>
        </w:rPr>
        <w:t>. Almost 3</w:t>
      </w:r>
      <w:r w:rsidR="005A2FE1">
        <w:rPr>
          <w:rFonts w:eastAsia="Times New Roman" w:cs="Fira Sans"/>
          <w:spacing w:val="-1"/>
          <w:szCs w:val="19"/>
          <w:lang w:val="en-GB" w:eastAsia="pl-PL"/>
        </w:rPr>
        <w:t>3</w:t>
      </w:r>
      <w:r w:rsidR="00EA2F77">
        <w:rPr>
          <w:rFonts w:eastAsia="Times New Roman" w:cs="Fira Sans"/>
          <w:spacing w:val="-1"/>
          <w:szCs w:val="19"/>
          <w:lang w:val="en-GB" w:eastAsia="pl-PL"/>
        </w:rPr>
        <w:t xml:space="preserve">% of total investment outlays </w:t>
      </w:r>
      <w:r w:rsidR="004F0653">
        <w:rPr>
          <w:rFonts w:eastAsia="Times New Roman" w:cs="Fira Sans"/>
          <w:spacing w:val="-1"/>
          <w:szCs w:val="19"/>
          <w:lang w:val="en-GB" w:eastAsia="pl-PL"/>
        </w:rPr>
        <w:t xml:space="preserve">were </w:t>
      </w:r>
      <w:r w:rsidR="00EA2F77">
        <w:rPr>
          <w:rFonts w:eastAsia="Times New Roman" w:cs="Fira Sans"/>
          <w:spacing w:val="-1"/>
          <w:szCs w:val="19"/>
          <w:lang w:val="en-GB" w:eastAsia="pl-PL"/>
        </w:rPr>
        <w:t>investment outlays of cultural institutions from Mazowieckie Voivodship.</w:t>
      </w:r>
    </w:p>
    <w:p w14:paraId="3C88E5F7" w14:textId="33EBBA52" w:rsidR="00EA2F77" w:rsidRPr="00EA2F77" w:rsidRDefault="004F0653" w:rsidP="00EA2F77">
      <w:pPr>
        <w:spacing w:line="288" w:lineRule="auto"/>
        <w:ind w:right="-11"/>
        <w:rPr>
          <w:rFonts w:eastAsia="Times New Roman" w:cs="Fira Sans"/>
          <w:spacing w:val="-1"/>
          <w:szCs w:val="19"/>
          <w:lang w:val="en-GB" w:eastAsia="pl-PL"/>
        </w:rPr>
      </w:pPr>
      <w:r>
        <w:rPr>
          <w:rFonts w:eastAsia="Times New Roman" w:cs="Fira Sans"/>
          <w:spacing w:val="-1"/>
          <w:szCs w:val="19"/>
          <w:lang w:val="en-GB" w:eastAsia="pl-PL"/>
        </w:rPr>
        <w:t>Investment outlays incurred by local government cultural in</w:t>
      </w:r>
      <w:r w:rsidR="00982F0D">
        <w:rPr>
          <w:rFonts w:eastAsia="Times New Roman" w:cs="Fira Sans"/>
          <w:spacing w:val="-1"/>
          <w:szCs w:val="19"/>
          <w:lang w:val="en-GB" w:eastAsia="pl-PL"/>
        </w:rPr>
        <w:t xml:space="preserve">stitutions amounted to PLN </w:t>
      </w:r>
      <w:r w:rsidR="005A2FE1">
        <w:rPr>
          <w:rFonts w:eastAsia="Times New Roman" w:cs="Fira Sans"/>
          <w:spacing w:val="-1"/>
          <w:szCs w:val="19"/>
          <w:lang w:val="en-GB" w:eastAsia="pl-PL"/>
        </w:rPr>
        <w:t>704</w:t>
      </w:r>
      <w:r w:rsidR="00982F0D">
        <w:rPr>
          <w:rFonts w:eastAsia="Times New Roman" w:cs="Fira Sans"/>
          <w:spacing w:val="-1"/>
          <w:szCs w:val="19"/>
          <w:lang w:val="en-GB" w:eastAsia="pl-PL"/>
        </w:rPr>
        <w:t>.</w:t>
      </w:r>
      <w:r w:rsidR="005A2FE1">
        <w:rPr>
          <w:rFonts w:eastAsia="Times New Roman" w:cs="Fira Sans"/>
          <w:spacing w:val="-1"/>
          <w:szCs w:val="19"/>
          <w:lang w:val="en-GB" w:eastAsia="pl-PL"/>
        </w:rPr>
        <w:t>9</w:t>
      </w:r>
      <w:r w:rsidR="00982F0D">
        <w:rPr>
          <w:rFonts w:eastAsia="Times New Roman" w:cs="Fira Sans"/>
          <w:spacing w:val="-1"/>
          <w:szCs w:val="19"/>
          <w:lang w:val="en-GB" w:eastAsia="pl-PL"/>
        </w:rPr>
        <w:t xml:space="preserve"> million, i.e. 5</w:t>
      </w:r>
      <w:r w:rsidR="005A2FE1">
        <w:rPr>
          <w:rFonts w:eastAsia="Times New Roman" w:cs="Fira Sans"/>
          <w:spacing w:val="-1"/>
          <w:szCs w:val="19"/>
          <w:lang w:val="en-GB" w:eastAsia="pl-PL"/>
        </w:rPr>
        <w:t>9</w:t>
      </w:r>
      <w:r w:rsidR="00982F0D">
        <w:rPr>
          <w:rFonts w:eastAsia="Times New Roman" w:cs="Fira Sans"/>
          <w:spacing w:val="-1"/>
          <w:szCs w:val="19"/>
          <w:lang w:val="en-GB" w:eastAsia="pl-PL"/>
        </w:rPr>
        <w:t>.</w:t>
      </w:r>
      <w:r w:rsidR="005A2FE1">
        <w:rPr>
          <w:rFonts w:eastAsia="Times New Roman" w:cs="Fira Sans"/>
          <w:spacing w:val="-1"/>
          <w:szCs w:val="19"/>
          <w:lang w:val="en-GB" w:eastAsia="pl-PL"/>
        </w:rPr>
        <w:t>3</w:t>
      </w:r>
      <w:r>
        <w:rPr>
          <w:rFonts w:eastAsia="Times New Roman" w:cs="Fira Sans"/>
          <w:spacing w:val="-1"/>
          <w:szCs w:val="19"/>
          <w:lang w:val="en-GB" w:eastAsia="pl-PL"/>
        </w:rPr>
        <w:t>% of the total amount of investment outlays.</w:t>
      </w:r>
    </w:p>
    <w:p w14:paraId="736D688E" w14:textId="65A4296B" w:rsidR="00E50FC5" w:rsidRDefault="00C5102A" w:rsidP="00E50FC5">
      <w:pPr>
        <w:pStyle w:val="Tytuwykresu0"/>
        <w:spacing w:after="0"/>
        <w:ind w:left="851" w:hanging="851"/>
        <w:rPr>
          <w:rFonts w:ascii="Fira Sans" w:hAnsi="Fira Sans"/>
          <w:lang w:val="en-GB"/>
        </w:rPr>
      </w:pPr>
      <w:r>
        <w:rPr>
          <w:rFonts w:ascii="Fira Sans" w:hAnsi="Fira Sans"/>
        </w:rPr>
        <w:drawing>
          <wp:anchor distT="0" distB="0" distL="114300" distR="114300" simplePos="0" relativeHeight="251802624" behindDoc="0" locked="0" layoutInCell="1" allowOverlap="1" wp14:anchorId="714393A0" wp14:editId="582162D8">
            <wp:simplePos x="0" y="0"/>
            <wp:positionH relativeFrom="column">
              <wp:posOffset>-108585</wp:posOffset>
            </wp:positionH>
            <wp:positionV relativeFrom="paragraph">
              <wp:posOffset>497784</wp:posOffset>
            </wp:positionV>
            <wp:extent cx="5383530" cy="2524125"/>
            <wp:effectExtent l="0" t="0" r="0" b="0"/>
            <wp:wrapTopAndBottom/>
            <wp:docPr id="13" name="Obraz 13" descr="Chart 1. The pie chart presenting the structure of investment outlays of cultural institutions by legal forms for the first three quarters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3530" cy="2524125"/>
                    </a:xfrm>
                    <a:prstGeom prst="rect">
                      <a:avLst/>
                    </a:prstGeom>
                    <a:noFill/>
                  </pic:spPr>
                </pic:pic>
              </a:graphicData>
            </a:graphic>
          </wp:anchor>
        </w:drawing>
      </w:r>
      <w:r w:rsidR="006B0B8B" w:rsidRPr="006B0B8B">
        <w:rPr>
          <w:rFonts w:ascii="Fira Sans" w:hAnsi="Fira Sans"/>
          <w:lang w:val="en-GB"/>
        </w:rPr>
        <w:t xml:space="preserve">Chart 1. The structure of investment outlays of cultural institutions by legal forms </w:t>
      </w:r>
      <w:r w:rsidR="00CC22C6">
        <w:rPr>
          <w:rFonts w:ascii="Fira Sans" w:hAnsi="Fira Sans"/>
          <w:lang w:val="en-GB"/>
        </w:rPr>
        <w:t>for</w:t>
      </w:r>
      <w:r w:rsidR="006B0B8B" w:rsidRPr="006B0B8B">
        <w:rPr>
          <w:rFonts w:ascii="Fira Sans" w:hAnsi="Fira Sans"/>
          <w:lang w:val="en-GB"/>
        </w:rPr>
        <w:t xml:space="preserve"> the first </w:t>
      </w:r>
      <w:r w:rsidR="00413661">
        <w:rPr>
          <w:rFonts w:ascii="Fira Sans" w:hAnsi="Fira Sans"/>
          <w:lang w:val="en-GB"/>
        </w:rPr>
        <w:t>three quart</w:t>
      </w:r>
      <w:r w:rsidR="007B44DE">
        <w:rPr>
          <w:rFonts w:ascii="Fira Sans" w:hAnsi="Fira Sans"/>
          <w:lang w:val="en-GB"/>
        </w:rPr>
        <w:t>e</w:t>
      </w:r>
      <w:r w:rsidR="00413661">
        <w:rPr>
          <w:rFonts w:ascii="Fira Sans" w:hAnsi="Fira Sans"/>
          <w:lang w:val="en-GB"/>
        </w:rPr>
        <w:t>rs</w:t>
      </w:r>
      <w:r w:rsidR="006B0B8B">
        <w:rPr>
          <w:rFonts w:ascii="Fira Sans" w:hAnsi="Fira Sans"/>
          <w:lang w:val="en-GB"/>
        </w:rPr>
        <w:t xml:space="preserve"> of 2023</w:t>
      </w:r>
    </w:p>
    <w:p w14:paraId="40B2F2E1" w14:textId="7595C98E" w:rsidR="00117E5B" w:rsidRPr="00117E5B" w:rsidRDefault="00982F0D" w:rsidP="00E50FC5">
      <w:pPr>
        <w:spacing w:before="360" w:line="288" w:lineRule="auto"/>
        <w:rPr>
          <w:rFonts w:eastAsia="Times New Roman" w:cs="Fira Sans"/>
          <w:spacing w:val="-1"/>
          <w:szCs w:val="19"/>
          <w:lang w:val="en-GB" w:eastAsia="pl-PL"/>
        </w:rPr>
      </w:pPr>
      <w:r>
        <w:rPr>
          <w:rFonts w:eastAsia="Times New Roman" w:cs="Fira Sans"/>
          <w:spacing w:val="-1"/>
          <w:szCs w:val="19"/>
          <w:lang w:val="en-GB" w:eastAsia="pl-PL"/>
        </w:rPr>
        <w:t>In the first</w:t>
      </w:r>
      <w:r w:rsidR="009A0432">
        <w:rPr>
          <w:rFonts w:eastAsia="Times New Roman" w:cs="Fira Sans"/>
          <w:spacing w:val="-1"/>
          <w:szCs w:val="19"/>
          <w:lang w:val="en-GB" w:eastAsia="pl-PL"/>
        </w:rPr>
        <w:t xml:space="preserve"> three quarters</w:t>
      </w:r>
      <w:r w:rsidR="00117E5B" w:rsidRPr="00117E5B">
        <w:rPr>
          <w:rFonts w:eastAsia="Times New Roman" w:cs="Fira Sans"/>
          <w:spacing w:val="-1"/>
          <w:szCs w:val="19"/>
          <w:lang w:val="en-GB" w:eastAsia="pl-PL"/>
        </w:rPr>
        <w:t xml:space="preserve"> of 2023</w:t>
      </w:r>
      <w:r w:rsidR="00117E5B">
        <w:rPr>
          <w:rFonts w:eastAsia="Times New Roman" w:cs="Fira Sans"/>
          <w:spacing w:val="-1"/>
          <w:szCs w:val="19"/>
          <w:lang w:val="en-GB" w:eastAsia="pl-PL"/>
        </w:rPr>
        <w:t xml:space="preserve"> outlays of cultural institutions on intangible and legal assets </w:t>
      </w:r>
      <w:r>
        <w:rPr>
          <w:rFonts w:eastAsia="Times New Roman" w:cs="Fira Sans"/>
          <w:spacing w:val="-1"/>
          <w:szCs w:val="19"/>
          <w:lang w:val="en-GB" w:eastAsia="pl-PL"/>
        </w:rPr>
        <w:t>were 9</w:t>
      </w:r>
      <w:r w:rsidR="009A0432">
        <w:rPr>
          <w:rFonts w:eastAsia="Times New Roman" w:cs="Fira Sans"/>
          <w:spacing w:val="-1"/>
          <w:szCs w:val="19"/>
          <w:lang w:val="en-GB" w:eastAsia="pl-PL"/>
        </w:rPr>
        <w:t>8</w:t>
      </w:r>
      <w:r>
        <w:rPr>
          <w:rFonts w:eastAsia="Times New Roman" w:cs="Fira Sans"/>
          <w:spacing w:val="-1"/>
          <w:szCs w:val="19"/>
          <w:lang w:val="en-GB" w:eastAsia="pl-PL"/>
        </w:rPr>
        <w:t xml:space="preserve">.9% higher </w:t>
      </w:r>
      <w:r w:rsidR="00117E5B">
        <w:rPr>
          <w:rFonts w:eastAsia="Times New Roman" w:cs="Fira Sans"/>
          <w:spacing w:val="-1"/>
          <w:szCs w:val="19"/>
          <w:lang w:val="en-GB" w:eastAsia="pl-PL"/>
        </w:rPr>
        <w:t xml:space="preserve">compared </w:t>
      </w:r>
      <w:r w:rsidR="00736356">
        <w:rPr>
          <w:rFonts w:eastAsia="Times New Roman" w:cs="Fira Sans"/>
          <w:spacing w:val="-1"/>
          <w:szCs w:val="19"/>
          <w:lang w:val="en-GB" w:eastAsia="pl-PL"/>
        </w:rPr>
        <w:t xml:space="preserve">to </w:t>
      </w:r>
      <w:r w:rsidR="00117E5B">
        <w:rPr>
          <w:rFonts w:eastAsia="Times New Roman" w:cs="Fira Sans"/>
          <w:spacing w:val="-1"/>
          <w:szCs w:val="19"/>
          <w:lang w:val="en-GB" w:eastAsia="pl-PL"/>
        </w:rPr>
        <w:t>the corresponding period of the previ</w:t>
      </w:r>
      <w:r>
        <w:rPr>
          <w:rFonts w:eastAsia="Times New Roman" w:cs="Fira Sans"/>
          <w:spacing w:val="-1"/>
          <w:szCs w:val="19"/>
          <w:lang w:val="en-GB" w:eastAsia="pl-PL"/>
        </w:rPr>
        <w:t xml:space="preserve">ous year and amounted to PLN </w:t>
      </w:r>
      <w:r w:rsidR="009A0432">
        <w:rPr>
          <w:rFonts w:eastAsia="Times New Roman" w:cs="Fira Sans"/>
          <w:spacing w:val="-1"/>
          <w:szCs w:val="19"/>
          <w:lang w:val="en-GB" w:eastAsia="pl-PL"/>
        </w:rPr>
        <w:t>30</w:t>
      </w:r>
      <w:r>
        <w:rPr>
          <w:rFonts w:eastAsia="Times New Roman" w:cs="Fira Sans"/>
          <w:spacing w:val="-1"/>
          <w:szCs w:val="19"/>
          <w:lang w:val="en-GB" w:eastAsia="pl-PL"/>
        </w:rPr>
        <w:t>.</w:t>
      </w:r>
      <w:r w:rsidR="009A0432">
        <w:rPr>
          <w:rFonts w:eastAsia="Times New Roman" w:cs="Fira Sans"/>
          <w:spacing w:val="-1"/>
          <w:szCs w:val="19"/>
          <w:lang w:val="en-GB" w:eastAsia="pl-PL"/>
        </w:rPr>
        <w:t>7</w:t>
      </w:r>
      <w:r>
        <w:rPr>
          <w:rFonts w:eastAsia="Times New Roman" w:cs="Fira Sans"/>
          <w:spacing w:val="-1"/>
          <w:szCs w:val="19"/>
          <w:lang w:val="en-GB" w:eastAsia="pl-PL"/>
        </w:rPr>
        <w:t xml:space="preserve"> million. Most </w:t>
      </w:r>
      <w:r w:rsidR="00117E5B">
        <w:rPr>
          <w:rFonts w:eastAsia="Times New Roman" w:cs="Fira Sans"/>
          <w:spacing w:val="-1"/>
          <w:szCs w:val="19"/>
          <w:lang w:val="en-GB" w:eastAsia="pl-PL"/>
        </w:rPr>
        <w:t xml:space="preserve">of outlays on intangible and legal assets were from </w:t>
      </w:r>
      <w:proofErr w:type="spellStart"/>
      <w:r w:rsidR="00117E5B">
        <w:rPr>
          <w:rFonts w:eastAsia="Times New Roman" w:cs="Fira Sans"/>
          <w:spacing w:val="-1"/>
          <w:szCs w:val="19"/>
          <w:lang w:val="en-GB" w:eastAsia="pl-PL"/>
        </w:rPr>
        <w:t>Mazowieckie</w:t>
      </w:r>
      <w:proofErr w:type="spellEnd"/>
      <w:r w:rsidR="00117E5B">
        <w:rPr>
          <w:rFonts w:eastAsia="Times New Roman" w:cs="Fira Sans"/>
          <w:spacing w:val="-1"/>
          <w:szCs w:val="19"/>
          <w:lang w:val="en-GB" w:eastAsia="pl-PL"/>
        </w:rPr>
        <w:t xml:space="preserve"> Voivodship</w:t>
      </w:r>
      <w:r>
        <w:rPr>
          <w:rFonts w:eastAsia="Times New Roman" w:cs="Fira Sans"/>
          <w:spacing w:val="-1"/>
          <w:szCs w:val="19"/>
          <w:lang w:val="en-GB" w:eastAsia="pl-PL"/>
        </w:rPr>
        <w:t xml:space="preserve"> (</w:t>
      </w:r>
      <w:r w:rsidR="009A0432">
        <w:rPr>
          <w:rFonts w:eastAsia="Times New Roman" w:cs="Fira Sans"/>
          <w:spacing w:val="-1"/>
          <w:szCs w:val="19"/>
          <w:lang w:val="en-GB" w:eastAsia="pl-PL"/>
        </w:rPr>
        <w:t>41</w:t>
      </w:r>
      <w:r>
        <w:rPr>
          <w:rFonts w:eastAsia="Times New Roman" w:cs="Fira Sans"/>
          <w:spacing w:val="-1"/>
          <w:szCs w:val="19"/>
          <w:lang w:val="en-GB" w:eastAsia="pl-PL"/>
        </w:rPr>
        <w:t>.</w:t>
      </w:r>
      <w:r w:rsidR="009A0432">
        <w:rPr>
          <w:rFonts w:eastAsia="Times New Roman" w:cs="Fira Sans"/>
          <w:spacing w:val="-1"/>
          <w:szCs w:val="19"/>
          <w:lang w:val="en-GB" w:eastAsia="pl-PL"/>
        </w:rPr>
        <w:t>4</w:t>
      </w:r>
      <w:r>
        <w:rPr>
          <w:rFonts w:eastAsia="Times New Roman" w:cs="Fira Sans"/>
          <w:spacing w:val="-1"/>
          <w:szCs w:val="19"/>
          <w:lang w:val="en-GB" w:eastAsia="pl-PL"/>
        </w:rPr>
        <w:t>%)</w:t>
      </w:r>
      <w:r w:rsidR="00117E5B">
        <w:rPr>
          <w:rFonts w:eastAsia="Times New Roman" w:cs="Fira Sans"/>
          <w:spacing w:val="-1"/>
          <w:szCs w:val="19"/>
          <w:lang w:val="en-GB" w:eastAsia="pl-PL"/>
        </w:rPr>
        <w:t>.</w:t>
      </w:r>
    </w:p>
    <w:p w14:paraId="0B9B2CED" w14:textId="0C55D778" w:rsidR="00E50FC5" w:rsidRPr="007F6C7B" w:rsidRDefault="007F6C7B" w:rsidP="00E50FC5">
      <w:pPr>
        <w:pStyle w:val="Tytutablicy"/>
        <w:ind w:left="851" w:hanging="851"/>
        <w:rPr>
          <w:lang w:val="en-GB"/>
        </w:rPr>
      </w:pPr>
      <w:r w:rsidRPr="007F6C7B">
        <w:rPr>
          <w:lang w:val="en-GB"/>
        </w:rPr>
        <w:lastRenderedPageBreak/>
        <w:t>Table 2. Total revenues and total costs of cultural institutions b</w:t>
      </w:r>
      <w:r>
        <w:rPr>
          <w:lang w:val="en-GB"/>
        </w:rPr>
        <w:t>y selected divisions and classes of PKD cla</w:t>
      </w:r>
      <w:r w:rsidR="00B719E9">
        <w:rPr>
          <w:lang w:val="en-GB"/>
        </w:rPr>
        <w:t xml:space="preserve">ssification </w:t>
      </w:r>
      <w:r w:rsidR="00CC22C6">
        <w:rPr>
          <w:lang w:val="en-GB"/>
        </w:rPr>
        <w:t>for</w:t>
      </w:r>
      <w:r w:rsidR="00B719E9">
        <w:rPr>
          <w:lang w:val="en-GB"/>
        </w:rPr>
        <w:t xml:space="preserve"> the first </w:t>
      </w:r>
      <w:r w:rsidR="00CC22C6">
        <w:rPr>
          <w:lang w:val="en-GB"/>
        </w:rPr>
        <w:t>three quarters</w:t>
      </w:r>
      <w:r>
        <w:rPr>
          <w:lang w:val="en-GB"/>
        </w:rPr>
        <w:t xml:space="preserve"> of 2023</w:t>
      </w:r>
    </w:p>
    <w:tbl>
      <w:tblPr>
        <w:tblW w:w="0" w:type="auto"/>
        <w:tblBorders>
          <w:top w:val="single" w:sz="4" w:space="0" w:color="001D77"/>
          <w:bottom w:val="single" w:sz="4" w:space="0" w:color="001D77"/>
          <w:insideH w:val="single" w:sz="4" w:space="0" w:color="001D77"/>
          <w:insideV w:val="single" w:sz="4" w:space="0" w:color="001D77"/>
        </w:tblBorders>
        <w:tblLayout w:type="fixed"/>
        <w:tblCellMar>
          <w:left w:w="0" w:type="dxa"/>
          <w:right w:w="0" w:type="dxa"/>
        </w:tblCellMar>
        <w:tblLook w:val="00A0" w:firstRow="1" w:lastRow="0" w:firstColumn="1" w:lastColumn="0" w:noHBand="0" w:noVBand="0"/>
        <w:tblCaption w:val="Table 2. presenting total revenues and total costs of cultural institutions by selected divisions and classes of PKD classification for the first three quarters of 2023"/>
      </w:tblPr>
      <w:tblGrid>
        <w:gridCol w:w="3969"/>
        <w:gridCol w:w="1229"/>
        <w:gridCol w:w="1230"/>
        <w:gridCol w:w="1230"/>
      </w:tblGrid>
      <w:tr w:rsidR="00E50FC5" w:rsidRPr="007C52C7" w14:paraId="44561FE6" w14:textId="77777777" w:rsidTr="00AC1EFD">
        <w:trPr>
          <w:trHeight w:hRule="exact" w:val="910"/>
          <w:tblHeader/>
        </w:trPr>
        <w:tc>
          <w:tcPr>
            <w:tcW w:w="3969" w:type="dxa"/>
            <w:vMerge w:val="restart"/>
            <w:tcBorders>
              <w:top w:val="single" w:sz="4" w:space="0" w:color="001D77"/>
              <w:bottom w:val="single" w:sz="4" w:space="0" w:color="001D77"/>
              <w:right w:val="single" w:sz="4" w:space="0" w:color="001D77"/>
            </w:tcBorders>
            <w:vAlign w:val="center"/>
          </w:tcPr>
          <w:p w14:paraId="5B172483" w14:textId="01B9ADB3" w:rsidR="00E50FC5" w:rsidRPr="007C52C7" w:rsidRDefault="007F6C7B" w:rsidP="00AC1EFD">
            <w:pPr>
              <w:pStyle w:val="Tablicagwka"/>
              <w:spacing w:before="0" w:after="0"/>
              <w:ind w:left="0"/>
              <w:jc w:val="center"/>
              <w:rPr>
                <w:lang w:val="en-GB"/>
              </w:rPr>
            </w:pPr>
            <w:r w:rsidRPr="007C52C7">
              <w:rPr>
                <w:lang w:val="en-GB"/>
              </w:rPr>
              <w:t>Specification</w:t>
            </w:r>
          </w:p>
        </w:tc>
        <w:tc>
          <w:tcPr>
            <w:tcW w:w="1229" w:type="dxa"/>
            <w:vMerge w:val="restart"/>
            <w:tcBorders>
              <w:top w:val="single" w:sz="4" w:space="0" w:color="001D77"/>
              <w:left w:val="single" w:sz="4" w:space="0" w:color="001D77"/>
              <w:bottom w:val="single" w:sz="4" w:space="0" w:color="001D77"/>
              <w:right w:val="single" w:sz="4" w:space="0" w:color="001D77"/>
            </w:tcBorders>
            <w:vAlign w:val="center"/>
          </w:tcPr>
          <w:p w14:paraId="21E09A12" w14:textId="31ACE779" w:rsidR="00E50FC5" w:rsidRPr="007C52C7" w:rsidRDefault="007F6C7B" w:rsidP="00AC1EFD">
            <w:pPr>
              <w:pStyle w:val="Tablicagwkarodek"/>
              <w:suppressAutoHyphens/>
              <w:spacing w:before="0" w:after="0"/>
              <w:rPr>
                <w:lang w:val="en-GB"/>
              </w:rPr>
            </w:pPr>
            <w:r w:rsidRPr="007C52C7">
              <w:rPr>
                <w:lang w:val="en-GB"/>
              </w:rPr>
              <w:t>Number of cultural institutions</w:t>
            </w:r>
          </w:p>
        </w:tc>
        <w:tc>
          <w:tcPr>
            <w:tcW w:w="1230" w:type="dxa"/>
            <w:tcBorders>
              <w:top w:val="single" w:sz="4" w:space="0" w:color="001D77"/>
              <w:left w:val="single" w:sz="4" w:space="0" w:color="001D77"/>
              <w:bottom w:val="single" w:sz="4" w:space="0" w:color="001D77"/>
              <w:right w:val="single" w:sz="4" w:space="0" w:color="001D77"/>
            </w:tcBorders>
            <w:vAlign w:val="center"/>
          </w:tcPr>
          <w:p w14:paraId="40836E45" w14:textId="47D89E19" w:rsidR="00E50FC5" w:rsidRPr="007C52C7" w:rsidRDefault="007F6C7B" w:rsidP="00AC1EFD">
            <w:pPr>
              <w:pStyle w:val="Tablicagwkarodek"/>
              <w:spacing w:before="0" w:after="0"/>
              <w:rPr>
                <w:lang w:val="en-GB"/>
              </w:rPr>
            </w:pPr>
            <w:r w:rsidRPr="007C52C7">
              <w:rPr>
                <w:lang w:val="en-GB"/>
              </w:rPr>
              <w:t>Total revenues</w:t>
            </w:r>
          </w:p>
        </w:tc>
        <w:tc>
          <w:tcPr>
            <w:tcW w:w="1230" w:type="dxa"/>
            <w:tcBorders>
              <w:top w:val="single" w:sz="4" w:space="0" w:color="001D77"/>
              <w:left w:val="single" w:sz="4" w:space="0" w:color="001D77"/>
              <w:bottom w:val="single" w:sz="4" w:space="0" w:color="001D77"/>
            </w:tcBorders>
            <w:vAlign w:val="center"/>
          </w:tcPr>
          <w:p w14:paraId="239C758B" w14:textId="19FC62FE" w:rsidR="00E50FC5" w:rsidRPr="007C52C7" w:rsidRDefault="007F6C7B" w:rsidP="007F6C7B">
            <w:pPr>
              <w:pStyle w:val="Tablicagwkarodek"/>
              <w:spacing w:before="0" w:after="0"/>
              <w:rPr>
                <w:lang w:val="en-GB"/>
              </w:rPr>
            </w:pPr>
            <w:r w:rsidRPr="007C52C7">
              <w:rPr>
                <w:lang w:val="en-GB"/>
              </w:rPr>
              <w:t>Total costs</w:t>
            </w:r>
          </w:p>
        </w:tc>
      </w:tr>
      <w:tr w:rsidR="00E50FC5" w:rsidRPr="007C52C7" w14:paraId="680F3FE5" w14:textId="77777777" w:rsidTr="00AC1EFD">
        <w:tblPrEx>
          <w:tblCellMar>
            <w:left w:w="68" w:type="dxa"/>
            <w:right w:w="68" w:type="dxa"/>
          </w:tblCellMar>
        </w:tblPrEx>
        <w:trPr>
          <w:trHeight w:hRule="exact" w:val="376"/>
          <w:tblHeader/>
        </w:trPr>
        <w:tc>
          <w:tcPr>
            <w:tcW w:w="3969" w:type="dxa"/>
            <w:vMerge/>
            <w:vAlign w:val="center"/>
          </w:tcPr>
          <w:p w14:paraId="3712A28E" w14:textId="77777777" w:rsidR="00E50FC5" w:rsidRPr="007C52C7" w:rsidRDefault="00E50FC5" w:rsidP="00AC1EFD">
            <w:pPr>
              <w:pStyle w:val="TableParagraph"/>
              <w:kinsoku w:val="0"/>
              <w:overflowPunct w:val="0"/>
              <w:spacing w:line="240" w:lineRule="exact"/>
              <w:jc w:val="center"/>
              <w:rPr>
                <w:rFonts w:ascii="Fira Sans" w:hAnsi="Fira Sans"/>
                <w:sz w:val="19"/>
                <w:szCs w:val="19"/>
                <w:lang w:val="en-GB"/>
              </w:rPr>
            </w:pPr>
          </w:p>
        </w:tc>
        <w:tc>
          <w:tcPr>
            <w:tcW w:w="1229" w:type="dxa"/>
            <w:vMerge/>
            <w:vAlign w:val="center"/>
          </w:tcPr>
          <w:p w14:paraId="60F2FFEB" w14:textId="77777777" w:rsidR="00E50FC5" w:rsidRPr="007C52C7" w:rsidRDefault="00E50FC5" w:rsidP="00AC1EFD">
            <w:pPr>
              <w:pStyle w:val="Tablicagwkarodek"/>
              <w:spacing w:before="0" w:after="0"/>
              <w:rPr>
                <w:lang w:val="en-GB"/>
              </w:rPr>
            </w:pPr>
          </w:p>
        </w:tc>
        <w:tc>
          <w:tcPr>
            <w:tcW w:w="2460" w:type="dxa"/>
            <w:gridSpan w:val="2"/>
            <w:vAlign w:val="center"/>
          </w:tcPr>
          <w:p w14:paraId="6550CE82" w14:textId="14D79730" w:rsidR="00E50FC5" w:rsidRPr="007C52C7" w:rsidRDefault="007F6C7B" w:rsidP="00AC1EFD">
            <w:pPr>
              <w:pStyle w:val="Tablicagwkarodek"/>
              <w:spacing w:before="0" w:after="0"/>
              <w:rPr>
                <w:lang w:val="en-GB"/>
              </w:rPr>
            </w:pPr>
            <w:r w:rsidRPr="007C52C7">
              <w:rPr>
                <w:lang w:val="en-GB"/>
              </w:rPr>
              <w:t>in PLN million</w:t>
            </w:r>
          </w:p>
        </w:tc>
      </w:tr>
      <w:tr w:rsidR="00CC22C6" w:rsidRPr="007C52C7" w14:paraId="0CA7B77A" w14:textId="77777777" w:rsidTr="00AC1EFD">
        <w:tblPrEx>
          <w:tblCellMar>
            <w:left w:w="68" w:type="dxa"/>
            <w:right w:w="68" w:type="dxa"/>
          </w:tblCellMar>
        </w:tblPrEx>
        <w:trPr>
          <w:trHeight w:val="301"/>
          <w:tblHeader/>
        </w:trPr>
        <w:tc>
          <w:tcPr>
            <w:tcW w:w="3969" w:type="dxa"/>
            <w:vAlign w:val="center"/>
          </w:tcPr>
          <w:p w14:paraId="2C1318E6" w14:textId="6445B167" w:rsidR="00CC22C6" w:rsidRPr="007C52C7" w:rsidRDefault="00CC22C6" w:rsidP="00CC22C6">
            <w:pPr>
              <w:pStyle w:val="Tablicaboczek"/>
              <w:spacing w:before="0" w:after="0"/>
              <w:rPr>
                <w:b/>
                <w:lang w:val="en-GB"/>
              </w:rPr>
            </w:pPr>
            <w:r w:rsidRPr="007C52C7">
              <w:rPr>
                <w:b/>
                <w:lang w:val="en-GB"/>
              </w:rPr>
              <w:t>Grand total</w:t>
            </w:r>
          </w:p>
        </w:tc>
        <w:tc>
          <w:tcPr>
            <w:tcW w:w="1229" w:type="dxa"/>
            <w:tcMar>
              <w:top w:w="57" w:type="dxa"/>
              <w:left w:w="57" w:type="dxa"/>
              <w:bottom w:w="57" w:type="dxa"/>
              <w:right w:w="57" w:type="dxa"/>
            </w:tcMar>
            <w:vAlign w:val="center"/>
          </w:tcPr>
          <w:p w14:paraId="73AEE7D3" w14:textId="6C632305" w:rsidR="00CC22C6" w:rsidRPr="007C52C7" w:rsidRDefault="00CC22C6" w:rsidP="00CC22C6">
            <w:pPr>
              <w:pStyle w:val="Tablicadanerodek"/>
              <w:spacing w:before="0" w:after="0"/>
              <w:rPr>
                <w:b/>
                <w:lang w:val="en-GB"/>
              </w:rPr>
            </w:pPr>
            <w:r>
              <w:rPr>
                <w:b/>
              </w:rPr>
              <w:t>4,705</w:t>
            </w:r>
          </w:p>
        </w:tc>
        <w:tc>
          <w:tcPr>
            <w:tcW w:w="1230" w:type="dxa"/>
            <w:tcMar>
              <w:top w:w="57" w:type="dxa"/>
              <w:left w:w="57" w:type="dxa"/>
              <w:bottom w:w="57" w:type="dxa"/>
              <w:right w:w="57" w:type="dxa"/>
            </w:tcMar>
            <w:vAlign w:val="center"/>
          </w:tcPr>
          <w:p w14:paraId="1800734E" w14:textId="729EB0BC" w:rsidR="00CC22C6" w:rsidRPr="007C52C7" w:rsidRDefault="00CC22C6" w:rsidP="00CC22C6">
            <w:pPr>
              <w:pStyle w:val="Tablicadanerodek"/>
              <w:spacing w:before="0" w:after="0"/>
              <w:rPr>
                <w:b/>
                <w:lang w:val="en-GB"/>
              </w:rPr>
            </w:pPr>
            <w:r>
              <w:rPr>
                <w:b/>
              </w:rPr>
              <w:t>10,494.3</w:t>
            </w:r>
          </w:p>
        </w:tc>
        <w:tc>
          <w:tcPr>
            <w:tcW w:w="1230" w:type="dxa"/>
            <w:tcMar>
              <w:top w:w="57" w:type="dxa"/>
              <w:left w:w="57" w:type="dxa"/>
              <w:bottom w:w="57" w:type="dxa"/>
              <w:right w:w="57" w:type="dxa"/>
            </w:tcMar>
            <w:vAlign w:val="center"/>
          </w:tcPr>
          <w:p w14:paraId="64542F4E" w14:textId="12FF24B1" w:rsidR="00CC22C6" w:rsidRPr="007C52C7" w:rsidRDefault="00CC22C6" w:rsidP="00CC22C6">
            <w:pPr>
              <w:pStyle w:val="Tablicadanerodek"/>
              <w:spacing w:before="0" w:after="0"/>
              <w:rPr>
                <w:b/>
                <w:lang w:val="en-GB"/>
              </w:rPr>
            </w:pPr>
            <w:r>
              <w:rPr>
                <w:b/>
              </w:rPr>
              <w:t>9,849.4</w:t>
            </w:r>
          </w:p>
        </w:tc>
      </w:tr>
      <w:tr w:rsidR="00CC22C6" w:rsidRPr="007C52C7" w14:paraId="31C13FD4" w14:textId="77777777" w:rsidTr="00AC1EFD">
        <w:tblPrEx>
          <w:tblCellMar>
            <w:left w:w="68" w:type="dxa"/>
            <w:right w:w="68" w:type="dxa"/>
          </w:tblCellMar>
        </w:tblPrEx>
        <w:trPr>
          <w:trHeight w:val="301"/>
          <w:tblHeader/>
        </w:trPr>
        <w:tc>
          <w:tcPr>
            <w:tcW w:w="3969" w:type="dxa"/>
            <w:vAlign w:val="center"/>
          </w:tcPr>
          <w:p w14:paraId="19368BA1" w14:textId="2FAAD4F5" w:rsidR="00CC22C6" w:rsidRPr="007C52C7" w:rsidRDefault="00CC22C6" w:rsidP="00CC22C6">
            <w:pPr>
              <w:pStyle w:val="Tablicaboczek"/>
              <w:spacing w:before="0" w:after="0"/>
              <w:ind w:left="284"/>
              <w:rPr>
                <w:lang w:val="en-GB"/>
              </w:rPr>
            </w:pPr>
            <w:r w:rsidRPr="007C52C7">
              <w:rPr>
                <w:lang w:val="en-GB"/>
              </w:rPr>
              <w:t xml:space="preserve">local government </w:t>
            </w:r>
            <w:proofErr w:type="gramStart"/>
            <w:r w:rsidRPr="007C52C7">
              <w:rPr>
                <w:lang w:val="en-GB"/>
              </w:rPr>
              <w:t>units</w:t>
            </w:r>
            <w:proofErr w:type="gramEnd"/>
            <w:r w:rsidRPr="007C52C7">
              <w:rPr>
                <w:lang w:val="en-GB"/>
              </w:rPr>
              <w:t xml:space="preserve"> property</w:t>
            </w:r>
          </w:p>
        </w:tc>
        <w:tc>
          <w:tcPr>
            <w:tcW w:w="1229" w:type="dxa"/>
            <w:tcMar>
              <w:top w:w="57" w:type="dxa"/>
              <w:left w:w="57" w:type="dxa"/>
              <w:bottom w:w="57" w:type="dxa"/>
              <w:right w:w="57" w:type="dxa"/>
            </w:tcMar>
            <w:vAlign w:val="center"/>
          </w:tcPr>
          <w:p w14:paraId="5C975DD4" w14:textId="5C62E43A" w:rsidR="00CC22C6" w:rsidRPr="007C52C7" w:rsidRDefault="00CC22C6" w:rsidP="00CC22C6">
            <w:pPr>
              <w:pStyle w:val="Tablicadanerodek"/>
              <w:spacing w:before="0" w:after="0"/>
              <w:rPr>
                <w:lang w:val="en-GB"/>
              </w:rPr>
            </w:pPr>
            <w:r>
              <w:t>4,629</w:t>
            </w:r>
          </w:p>
        </w:tc>
        <w:tc>
          <w:tcPr>
            <w:tcW w:w="1230" w:type="dxa"/>
            <w:tcMar>
              <w:top w:w="57" w:type="dxa"/>
              <w:left w:w="57" w:type="dxa"/>
              <w:bottom w:w="57" w:type="dxa"/>
              <w:right w:w="57" w:type="dxa"/>
            </w:tcMar>
            <w:vAlign w:val="center"/>
          </w:tcPr>
          <w:p w14:paraId="35F76CA7" w14:textId="07D55DE9" w:rsidR="00CC22C6" w:rsidRPr="007C52C7" w:rsidRDefault="00CC22C6" w:rsidP="00CC22C6">
            <w:pPr>
              <w:pStyle w:val="Tablicadanerodek"/>
              <w:spacing w:before="0" w:after="0"/>
              <w:rPr>
                <w:lang w:val="en-GB"/>
              </w:rPr>
            </w:pPr>
            <w:r>
              <w:rPr>
                <w:spacing w:val="1"/>
              </w:rPr>
              <w:t>8,482.1</w:t>
            </w:r>
          </w:p>
        </w:tc>
        <w:tc>
          <w:tcPr>
            <w:tcW w:w="1230" w:type="dxa"/>
            <w:tcMar>
              <w:top w:w="57" w:type="dxa"/>
              <w:left w:w="57" w:type="dxa"/>
              <w:bottom w:w="57" w:type="dxa"/>
              <w:right w:w="57" w:type="dxa"/>
            </w:tcMar>
            <w:vAlign w:val="center"/>
          </w:tcPr>
          <w:p w14:paraId="701005F3" w14:textId="217B23DC" w:rsidR="00CC22C6" w:rsidRPr="007C52C7" w:rsidRDefault="00CC22C6" w:rsidP="00CC22C6">
            <w:pPr>
              <w:pStyle w:val="Tablicadanerodek"/>
              <w:spacing w:before="0" w:after="0"/>
              <w:rPr>
                <w:lang w:val="en-GB"/>
              </w:rPr>
            </w:pPr>
            <w:r>
              <w:t>8,038.2</w:t>
            </w:r>
          </w:p>
        </w:tc>
      </w:tr>
      <w:tr w:rsidR="00CC22C6" w:rsidRPr="007C52C7" w14:paraId="6B5459D1" w14:textId="77777777" w:rsidTr="00AC1EFD">
        <w:tblPrEx>
          <w:tblCellMar>
            <w:left w:w="68" w:type="dxa"/>
            <w:right w:w="68" w:type="dxa"/>
          </w:tblCellMar>
        </w:tblPrEx>
        <w:trPr>
          <w:trHeight w:val="301"/>
          <w:tblHeader/>
        </w:trPr>
        <w:tc>
          <w:tcPr>
            <w:tcW w:w="3969" w:type="dxa"/>
            <w:vAlign w:val="center"/>
          </w:tcPr>
          <w:p w14:paraId="5DBA67EE" w14:textId="79D29D5B" w:rsidR="00CC22C6" w:rsidRPr="007C52C7" w:rsidRDefault="00CC22C6" w:rsidP="00CC22C6">
            <w:pPr>
              <w:pStyle w:val="Tablicaboczek"/>
              <w:spacing w:before="0" w:after="0"/>
              <w:ind w:left="284"/>
              <w:rPr>
                <w:lang w:val="en-GB"/>
              </w:rPr>
            </w:pPr>
            <w:r w:rsidRPr="007C52C7">
              <w:rPr>
                <w:lang w:val="en-GB"/>
              </w:rPr>
              <w:t>government property</w:t>
            </w:r>
          </w:p>
        </w:tc>
        <w:tc>
          <w:tcPr>
            <w:tcW w:w="1229" w:type="dxa"/>
            <w:tcMar>
              <w:top w:w="57" w:type="dxa"/>
              <w:left w:w="57" w:type="dxa"/>
              <w:bottom w:w="57" w:type="dxa"/>
              <w:right w:w="57" w:type="dxa"/>
            </w:tcMar>
            <w:vAlign w:val="center"/>
          </w:tcPr>
          <w:p w14:paraId="5331ECFA" w14:textId="0E5A9A1B" w:rsidR="00CC22C6" w:rsidRPr="007C52C7" w:rsidRDefault="00CC22C6" w:rsidP="00CC22C6">
            <w:pPr>
              <w:pStyle w:val="Tablicadanerodek"/>
              <w:spacing w:before="0" w:after="0"/>
              <w:rPr>
                <w:lang w:val="en-GB"/>
              </w:rPr>
            </w:pPr>
            <w:r>
              <w:t>76</w:t>
            </w:r>
          </w:p>
        </w:tc>
        <w:tc>
          <w:tcPr>
            <w:tcW w:w="1230" w:type="dxa"/>
            <w:tcMar>
              <w:top w:w="57" w:type="dxa"/>
              <w:left w:w="57" w:type="dxa"/>
              <w:bottom w:w="57" w:type="dxa"/>
              <w:right w:w="57" w:type="dxa"/>
            </w:tcMar>
            <w:vAlign w:val="center"/>
          </w:tcPr>
          <w:p w14:paraId="3D5D12A7" w14:textId="7BE3D2CC" w:rsidR="00CC22C6" w:rsidRPr="007C52C7" w:rsidRDefault="00CC22C6" w:rsidP="00CC22C6">
            <w:pPr>
              <w:pStyle w:val="Tablicadanerodek"/>
              <w:spacing w:before="0" w:after="0"/>
              <w:rPr>
                <w:lang w:val="en-GB"/>
              </w:rPr>
            </w:pPr>
            <w:r>
              <w:t>2 012.2</w:t>
            </w:r>
          </w:p>
        </w:tc>
        <w:tc>
          <w:tcPr>
            <w:tcW w:w="1230" w:type="dxa"/>
            <w:tcMar>
              <w:top w:w="57" w:type="dxa"/>
              <w:left w:w="57" w:type="dxa"/>
              <w:bottom w:w="57" w:type="dxa"/>
              <w:right w:w="57" w:type="dxa"/>
            </w:tcMar>
            <w:vAlign w:val="center"/>
          </w:tcPr>
          <w:p w14:paraId="36A176B9" w14:textId="5BE9EC7E" w:rsidR="00CC22C6" w:rsidRPr="007C52C7" w:rsidRDefault="00CC22C6" w:rsidP="00CC22C6">
            <w:pPr>
              <w:pStyle w:val="Tablicadanerodek"/>
              <w:spacing w:before="0" w:after="0"/>
              <w:rPr>
                <w:lang w:val="en-GB"/>
              </w:rPr>
            </w:pPr>
            <w:r>
              <w:t>1,811.2</w:t>
            </w:r>
          </w:p>
        </w:tc>
      </w:tr>
      <w:tr w:rsidR="00CC22C6" w:rsidRPr="007C52C7" w14:paraId="73E627DB" w14:textId="77777777" w:rsidTr="00AC1EFD">
        <w:tblPrEx>
          <w:tblCellMar>
            <w:left w:w="68" w:type="dxa"/>
            <w:right w:w="68" w:type="dxa"/>
          </w:tblCellMar>
        </w:tblPrEx>
        <w:trPr>
          <w:trHeight w:val="301"/>
          <w:tblHeader/>
        </w:trPr>
        <w:tc>
          <w:tcPr>
            <w:tcW w:w="3969" w:type="dxa"/>
            <w:vAlign w:val="center"/>
          </w:tcPr>
          <w:p w14:paraId="1E069320" w14:textId="6A787D52" w:rsidR="00CC22C6" w:rsidRPr="007C52C7" w:rsidRDefault="00CC22C6" w:rsidP="00CC22C6">
            <w:pPr>
              <w:pStyle w:val="Tablicaboczek"/>
              <w:spacing w:before="0" w:after="0"/>
              <w:ind w:left="142"/>
              <w:rPr>
                <w:lang w:val="en-GB"/>
              </w:rPr>
            </w:pPr>
            <w:r w:rsidRPr="007C52C7">
              <w:rPr>
                <w:lang w:val="en-GB"/>
              </w:rPr>
              <w:t>of which:</w:t>
            </w:r>
          </w:p>
        </w:tc>
        <w:tc>
          <w:tcPr>
            <w:tcW w:w="1229" w:type="dxa"/>
            <w:tcMar>
              <w:top w:w="57" w:type="dxa"/>
              <w:left w:w="57" w:type="dxa"/>
              <w:bottom w:w="57" w:type="dxa"/>
              <w:right w:w="57" w:type="dxa"/>
            </w:tcMar>
            <w:vAlign w:val="center"/>
          </w:tcPr>
          <w:p w14:paraId="7D46F130" w14:textId="77777777" w:rsidR="00CC22C6" w:rsidRPr="007C52C7" w:rsidRDefault="00CC22C6" w:rsidP="00CC22C6">
            <w:pPr>
              <w:pStyle w:val="Tablicadanerodek"/>
              <w:spacing w:before="0" w:after="0"/>
              <w:rPr>
                <w:lang w:val="en-GB"/>
              </w:rPr>
            </w:pPr>
          </w:p>
        </w:tc>
        <w:tc>
          <w:tcPr>
            <w:tcW w:w="1230" w:type="dxa"/>
            <w:tcMar>
              <w:top w:w="57" w:type="dxa"/>
              <w:left w:w="57" w:type="dxa"/>
              <w:bottom w:w="57" w:type="dxa"/>
              <w:right w:w="57" w:type="dxa"/>
            </w:tcMar>
            <w:vAlign w:val="center"/>
          </w:tcPr>
          <w:p w14:paraId="259FB1FB" w14:textId="77777777" w:rsidR="00CC22C6" w:rsidRPr="007C52C7" w:rsidRDefault="00CC22C6" w:rsidP="00CC22C6">
            <w:pPr>
              <w:pStyle w:val="Tablicadanerodek"/>
              <w:spacing w:before="0" w:after="0"/>
              <w:rPr>
                <w:lang w:val="en-GB"/>
              </w:rPr>
            </w:pPr>
          </w:p>
        </w:tc>
        <w:tc>
          <w:tcPr>
            <w:tcW w:w="1230" w:type="dxa"/>
            <w:tcMar>
              <w:top w:w="57" w:type="dxa"/>
              <w:left w:w="57" w:type="dxa"/>
              <w:bottom w:w="57" w:type="dxa"/>
              <w:right w:w="57" w:type="dxa"/>
            </w:tcMar>
            <w:vAlign w:val="center"/>
          </w:tcPr>
          <w:p w14:paraId="7A7BA141" w14:textId="77777777" w:rsidR="00CC22C6" w:rsidRPr="007C52C7" w:rsidRDefault="00CC22C6" w:rsidP="00CC22C6">
            <w:pPr>
              <w:pStyle w:val="Tablicadanerodek"/>
              <w:spacing w:before="0" w:after="0"/>
              <w:rPr>
                <w:spacing w:val="1"/>
                <w:lang w:val="en-GB"/>
              </w:rPr>
            </w:pPr>
          </w:p>
        </w:tc>
      </w:tr>
      <w:tr w:rsidR="00CC22C6" w:rsidRPr="007C52C7" w14:paraId="4B3DC41B" w14:textId="77777777" w:rsidTr="00AC1EFD">
        <w:tblPrEx>
          <w:tblCellMar>
            <w:left w:w="68" w:type="dxa"/>
            <w:right w:w="68" w:type="dxa"/>
          </w:tblCellMar>
        </w:tblPrEx>
        <w:trPr>
          <w:trHeight w:val="301"/>
          <w:tblHeader/>
        </w:trPr>
        <w:tc>
          <w:tcPr>
            <w:tcW w:w="3969" w:type="dxa"/>
            <w:vAlign w:val="bottom"/>
          </w:tcPr>
          <w:p w14:paraId="5F93F677" w14:textId="56C7925A" w:rsidR="00CC22C6" w:rsidRPr="007C52C7" w:rsidRDefault="00CC22C6" w:rsidP="00CC22C6">
            <w:pPr>
              <w:pStyle w:val="Tablicaboczek"/>
              <w:spacing w:before="0" w:after="0"/>
              <w:ind w:left="454" w:hanging="170"/>
              <w:rPr>
                <w:lang w:val="en-GB"/>
              </w:rPr>
            </w:pPr>
            <w:r w:rsidRPr="007C52C7">
              <w:rPr>
                <w:lang w:val="en-GB"/>
              </w:rPr>
              <w:t>creative, arts and entertainment activities</w:t>
            </w:r>
          </w:p>
        </w:tc>
        <w:tc>
          <w:tcPr>
            <w:tcW w:w="1229" w:type="dxa"/>
            <w:tcMar>
              <w:top w:w="57" w:type="dxa"/>
              <w:left w:w="57" w:type="dxa"/>
              <w:bottom w:w="57" w:type="dxa"/>
              <w:right w:w="57" w:type="dxa"/>
            </w:tcMar>
            <w:vAlign w:val="bottom"/>
          </w:tcPr>
          <w:p w14:paraId="4A632173" w14:textId="342FB597" w:rsidR="00CC22C6" w:rsidRPr="007C52C7" w:rsidRDefault="00CC22C6" w:rsidP="00CC22C6">
            <w:pPr>
              <w:pStyle w:val="Tablicadanerodek"/>
              <w:spacing w:before="0" w:after="0"/>
              <w:rPr>
                <w:lang w:val="en-GB"/>
              </w:rPr>
            </w:pPr>
            <w:r>
              <w:t>2,332</w:t>
            </w:r>
          </w:p>
        </w:tc>
        <w:tc>
          <w:tcPr>
            <w:tcW w:w="1230" w:type="dxa"/>
            <w:tcMar>
              <w:top w:w="57" w:type="dxa"/>
              <w:left w:w="57" w:type="dxa"/>
              <w:bottom w:w="57" w:type="dxa"/>
              <w:right w:w="57" w:type="dxa"/>
            </w:tcMar>
            <w:vAlign w:val="bottom"/>
          </w:tcPr>
          <w:p w14:paraId="58071A08" w14:textId="1D8A875E" w:rsidR="00CC22C6" w:rsidRPr="007C52C7" w:rsidRDefault="00CC22C6" w:rsidP="00CC22C6">
            <w:pPr>
              <w:pStyle w:val="Tablicadanerodek"/>
              <w:spacing w:before="0" w:after="0"/>
              <w:rPr>
                <w:lang w:val="en-GB"/>
              </w:rPr>
            </w:pPr>
            <w:r>
              <w:t>6,324.7</w:t>
            </w:r>
          </w:p>
        </w:tc>
        <w:tc>
          <w:tcPr>
            <w:tcW w:w="1230" w:type="dxa"/>
            <w:tcMar>
              <w:top w:w="57" w:type="dxa"/>
              <w:left w:w="57" w:type="dxa"/>
              <w:bottom w:w="57" w:type="dxa"/>
              <w:right w:w="57" w:type="dxa"/>
            </w:tcMar>
            <w:vAlign w:val="bottom"/>
          </w:tcPr>
          <w:p w14:paraId="237E9C45" w14:textId="2074F528" w:rsidR="00CC22C6" w:rsidRPr="007C52C7" w:rsidRDefault="00CC22C6" w:rsidP="00CC22C6">
            <w:pPr>
              <w:pStyle w:val="Tablicadanerodek"/>
              <w:spacing w:before="0" w:after="0"/>
              <w:rPr>
                <w:lang w:val="en-GB"/>
              </w:rPr>
            </w:pPr>
            <w:r>
              <w:rPr>
                <w:spacing w:val="1"/>
              </w:rPr>
              <w:t>5,981.1</w:t>
            </w:r>
          </w:p>
        </w:tc>
      </w:tr>
      <w:tr w:rsidR="00CC22C6" w:rsidRPr="007C52C7" w14:paraId="655355C1" w14:textId="77777777" w:rsidTr="00AC1EFD">
        <w:tblPrEx>
          <w:tblCellMar>
            <w:left w:w="68" w:type="dxa"/>
            <w:right w:w="68" w:type="dxa"/>
          </w:tblCellMar>
        </w:tblPrEx>
        <w:trPr>
          <w:trHeight w:val="301"/>
          <w:tblHeader/>
        </w:trPr>
        <w:tc>
          <w:tcPr>
            <w:tcW w:w="3969" w:type="dxa"/>
            <w:vAlign w:val="center"/>
          </w:tcPr>
          <w:p w14:paraId="1B990CC3" w14:textId="6ECE9067" w:rsidR="00CC22C6" w:rsidRPr="007C52C7" w:rsidRDefault="00CC22C6" w:rsidP="00CC22C6">
            <w:pPr>
              <w:pStyle w:val="Tablicaboczek"/>
              <w:spacing w:before="0" w:after="0"/>
              <w:ind w:left="567"/>
              <w:rPr>
                <w:lang w:val="en-GB"/>
              </w:rPr>
            </w:pPr>
            <w:r w:rsidRPr="007C52C7">
              <w:rPr>
                <w:lang w:val="en-GB"/>
              </w:rPr>
              <w:t>of which:</w:t>
            </w:r>
          </w:p>
        </w:tc>
        <w:tc>
          <w:tcPr>
            <w:tcW w:w="1229" w:type="dxa"/>
            <w:tcMar>
              <w:top w:w="57" w:type="dxa"/>
              <w:left w:w="57" w:type="dxa"/>
              <w:bottom w:w="57" w:type="dxa"/>
              <w:right w:w="57" w:type="dxa"/>
            </w:tcMar>
            <w:vAlign w:val="center"/>
          </w:tcPr>
          <w:p w14:paraId="598B5D38" w14:textId="77777777" w:rsidR="00CC22C6" w:rsidRPr="007C52C7" w:rsidRDefault="00CC22C6" w:rsidP="00CC22C6">
            <w:pPr>
              <w:pStyle w:val="Tablicadanerodek"/>
              <w:spacing w:before="0" w:after="0"/>
              <w:rPr>
                <w:spacing w:val="-1"/>
                <w:lang w:val="en-GB"/>
              </w:rPr>
            </w:pPr>
          </w:p>
        </w:tc>
        <w:tc>
          <w:tcPr>
            <w:tcW w:w="1230" w:type="dxa"/>
            <w:tcMar>
              <w:top w:w="57" w:type="dxa"/>
              <w:left w:w="57" w:type="dxa"/>
              <w:bottom w:w="57" w:type="dxa"/>
              <w:right w:w="57" w:type="dxa"/>
            </w:tcMar>
            <w:vAlign w:val="center"/>
          </w:tcPr>
          <w:p w14:paraId="52841904" w14:textId="77777777" w:rsidR="00CC22C6" w:rsidRPr="007C52C7" w:rsidRDefault="00CC22C6" w:rsidP="00CC22C6">
            <w:pPr>
              <w:pStyle w:val="Tablicadanerodek"/>
              <w:spacing w:before="0" w:after="0"/>
              <w:rPr>
                <w:spacing w:val="-1"/>
                <w:lang w:val="en-GB"/>
              </w:rPr>
            </w:pPr>
          </w:p>
        </w:tc>
        <w:tc>
          <w:tcPr>
            <w:tcW w:w="1230" w:type="dxa"/>
            <w:tcMar>
              <w:top w:w="57" w:type="dxa"/>
              <w:left w:w="57" w:type="dxa"/>
              <w:bottom w:w="57" w:type="dxa"/>
              <w:right w:w="57" w:type="dxa"/>
            </w:tcMar>
            <w:vAlign w:val="center"/>
          </w:tcPr>
          <w:p w14:paraId="30C088F8" w14:textId="77777777" w:rsidR="00CC22C6" w:rsidRPr="007C52C7" w:rsidRDefault="00CC22C6" w:rsidP="00CC22C6">
            <w:pPr>
              <w:pStyle w:val="Tablicadanerodek"/>
              <w:spacing w:before="0" w:after="0"/>
              <w:rPr>
                <w:spacing w:val="-1"/>
                <w:lang w:val="en-GB"/>
              </w:rPr>
            </w:pPr>
          </w:p>
        </w:tc>
      </w:tr>
      <w:tr w:rsidR="00CC22C6" w:rsidRPr="007C52C7" w14:paraId="440F08F6" w14:textId="77777777" w:rsidTr="00AC1EFD">
        <w:tblPrEx>
          <w:tblCellMar>
            <w:left w:w="68" w:type="dxa"/>
            <w:right w:w="68" w:type="dxa"/>
          </w:tblCellMar>
        </w:tblPrEx>
        <w:trPr>
          <w:trHeight w:val="301"/>
          <w:tblHeader/>
        </w:trPr>
        <w:tc>
          <w:tcPr>
            <w:tcW w:w="3969" w:type="dxa"/>
            <w:vAlign w:val="bottom"/>
          </w:tcPr>
          <w:p w14:paraId="490DA7C7" w14:textId="2476B151" w:rsidR="00CC22C6" w:rsidRPr="007C52C7" w:rsidRDefault="00CC22C6" w:rsidP="00CC22C6">
            <w:pPr>
              <w:pStyle w:val="Tablicaboczek"/>
              <w:spacing w:before="0" w:after="0"/>
              <w:ind w:left="879" w:hanging="170"/>
              <w:rPr>
                <w:lang w:val="en-GB"/>
              </w:rPr>
            </w:pPr>
            <w:r w:rsidRPr="007C52C7">
              <w:rPr>
                <w:lang w:val="en-GB"/>
              </w:rPr>
              <w:t>performing arts activities</w:t>
            </w:r>
          </w:p>
        </w:tc>
        <w:tc>
          <w:tcPr>
            <w:tcW w:w="1229" w:type="dxa"/>
            <w:tcMar>
              <w:top w:w="57" w:type="dxa"/>
              <w:left w:w="57" w:type="dxa"/>
              <w:bottom w:w="57" w:type="dxa"/>
              <w:right w:w="57" w:type="dxa"/>
            </w:tcMar>
            <w:vAlign w:val="bottom"/>
          </w:tcPr>
          <w:p w14:paraId="2BEA4EE4" w14:textId="652799B3" w:rsidR="00CC22C6" w:rsidRPr="007C52C7" w:rsidRDefault="00CC22C6" w:rsidP="00CC22C6">
            <w:pPr>
              <w:pStyle w:val="Tablicadanerodek"/>
              <w:spacing w:before="0" w:after="0"/>
              <w:rPr>
                <w:lang w:val="en-GB"/>
              </w:rPr>
            </w:pPr>
            <w:r w:rsidRPr="00677735">
              <w:t>152</w:t>
            </w:r>
          </w:p>
        </w:tc>
        <w:tc>
          <w:tcPr>
            <w:tcW w:w="1230" w:type="dxa"/>
            <w:tcMar>
              <w:top w:w="57" w:type="dxa"/>
              <w:left w:w="57" w:type="dxa"/>
              <w:bottom w:w="57" w:type="dxa"/>
              <w:right w:w="57" w:type="dxa"/>
            </w:tcMar>
            <w:vAlign w:val="bottom"/>
          </w:tcPr>
          <w:p w14:paraId="56E15340" w14:textId="7C852211" w:rsidR="00CC22C6" w:rsidRPr="007C52C7" w:rsidRDefault="00CC22C6" w:rsidP="00CC22C6">
            <w:pPr>
              <w:pStyle w:val="Tablicadanerodek"/>
              <w:spacing w:before="0" w:after="0"/>
              <w:rPr>
                <w:lang w:val="en-GB"/>
              </w:rPr>
            </w:pPr>
            <w:r>
              <w:t>1,892.6</w:t>
            </w:r>
          </w:p>
        </w:tc>
        <w:tc>
          <w:tcPr>
            <w:tcW w:w="1230" w:type="dxa"/>
            <w:tcMar>
              <w:top w:w="57" w:type="dxa"/>
              <w:left w:w="57" w:type="dxa"/>
              <w:bottom w:w="57" w:type="dxa"/>
              <w:right w:w="57" w:type="dxa"/>
            </w:tcMar>
            <w:vAlign w:val="bottom"/>
          </w:tcPr>
          <w:p w14:paraId="1D439099" w14:textId="46B85026" w:rsidR="00CC22C6" w:rsidRPr="007C52C7" w:rsidRDefault="00CC22C6" w:rsidP="00CC22C6">
            <w:pPr>
              <w:pStyle w:val="Tablicadanerodek"/>
              <w:spacing w:before="0" w:after="0"/>
              <w:rPr>
                <w:spacing w:val="1"/>
                <w:lang w:val="en-GB"/>
              </w:rPr>
            </w:pPr>
            <w:r>
              <w:t>1,841.5</w:t>
            </w:r>
          </w:p>
        </w:tc>
      </w:tr>
      <w:tr w:rsidR="00CC22C6" w:rsidRPr="007C52C7" w14:paraId="36D7830C" w14:textId="77777777" w:rsidTr="00AC1EFD">
        <w:tblPrEx>
          <w:tblCellMar>
            <w:left w:w="68" w:type="dxa"/>
            <w:right w:w="68" w:type="dxa"/>
          </w:tblCellMar>
        </w:tblPrEx>
        <w:trPr>
          <w:trHeight w:val="301"/>
          <w:tblHeader/>
        </w:trPr>
        <w:tc>
          <w:tcPr>
            <w:tcW w:w="3969" w:type="dxa"/>
            <w:vAlign w:val="center"/>
          </w:tcPr>
          <w:p w14:paraId="0FD794DF" w14:textId="38A5AA77" w:rsidR="00CC22C6" w:rsidRPr="007C52C7" w:rsidRDefault="00CC22C6" w:rsidP="00CC22C6">
            <w:pPr>
              <w:pStyle w:val="Tablicaboczek"/>
              <w:spacing w:before="0" w:after="0"/>
              <w:ind w:left="879" w:hanging="170"/>
              <w:rPr>
                <w:lang w:val="en-GB"/>
              </w:rPr>
            </w:pPr>
            <w:r w:rsidRPr="007C52C7">
              <w:rPr>
                <w:rFonts w:cs="Fira Sans"/>
                <w:spacing w:val="-1"/>
                <w:lang w:val="en-GB"/>
              </w:rPr>
              <w:t>operation of arts facilities</w:t>
            </w:r>
          </w:p>
        </w:tc>
        <w:tc>
          <w:tcPr>
            <w:tcW w:w="1229" w:type="dxa"/>
            <w:tcMar>
              <w:top w:w="57" w:type="dxa"/>
              <w:left w:w="57" w:type="dxa"/>
              <w:bottom w:w="57" w:type="dxa"/>
              <w:right w:w="57" w:type="dxa"/>
            </w:tcMar>
            <w:vAlign w:val="center"/>
          </w:tcPr>
          <w:p w14:paraId="5C76D7C5" w14:textId="5A8AAE38" w:rsidR="00CC22C6" w:rsidRPr="007C52C7" w:rsidRDefault="00CC22C6" w:rsidP="00CC22C6">
            <w:pPr>
              <w:pStyle w:val="Tablicadanerodek"/>
              <w:spacing w:before="0" w:after="0"/>
              <w:rPr>
                <w:lang w:val="en-GB"/>
              </w:rPr>
            </w:pPr>
            <w:r>
              <w:t>2,169</w:t>
            </w:r>
          </w:p>
        </w:tc>
        <w:tc>
          <w:tcPr>
            <w:tcW w:w="1230" w:type="dxa"/>
            <w:tcMar>
              <w:top w:w="57" w:type="dxa"/>
              <w:left w:w="57" w:type="dxa"/>
              <w:bottom w:w="57" w:type="dxa"/>
              <w:right w:w="57" w:type="dxa"/>
            </w:tcMar>
            <w:vAlign w:val="center"/>
          </w:tcPr>
          <w:p w14:paraId="56409993" w14:textId="205DE399" w:rsidR="00CC22C6" w:rsidRPr="007C52C7" w:rsidRDefault="00CC22C6" w:rsidP="00CC22C6">
            <w:pPr>
              <w:pStyle w:val="Tablicadanerodek"/>
              <w:spacing w:before="0" w:after="0"/>
              <w:rPr>
                <w:lang w:val="en-GB"/>
              </w:rPr>
            </w:pPr>
            <w:r>
              <w:t>4,310.9</w:t>
            </w:r>
          </w:p>
        </w:tc>
        <w:tc>
          <w:tcPr>
            <w:tcW w:w="1230" w:type="dxa"/>
            <w:tcMar>
              <w:top w:w="57" w:type="dxa"/>
              <w:left w:w="57" w:type="dxa"/>
              <w:bottom w:w="57" w:type="dxa"/>
              <w:right w:w="57" w:type="dxa"/>
            </w:tcMar>
            <w:vAlign w:val="center"/>
          </w:tcPr>
          <w:p w14:paraId="075083A8" w14:textId="76ED1869" w:rsidR="00CC22C6" w:rsidRPr="007C52C7" w:rsidRDefault="00CC22C6" w:rsidP="00CC22C6">
            <w:pPr>
              <w:pStyle w:val="Tablicadanerodek"/>
              <w:spacing w:before="0" w:after="0"/>
              <w:rPr>
                <w:lang w:val="en-GB"/>
              </w:rPr>
            </w:pPr>
            <w:r>
              <w:t>4,024.5</w:t>
            </w:r>
          </w:p>
        </w:tc>
      </w:tr>
      <w:tr w:rsidR="00CC22C6" w:rsidRPr="007C52C7" w14:paraId="287966F4" w14:textId="77777777" w:rsidTr="00AC1EFD">
        <w:tblPrEx>
          <w:tblCellMar>
            <w:left w:w="68" w:type="dxa"/>
            <w:right w:w="68" w:type="dxa"/>
          </w:tblCellMar>
        </w:tblPrEx>
        <w:trPr>
          <w:trHeight w:val="301"/>
          <w:tblHeader/>
        </w:trPr>
        <w:tc>
          <w:tcPr>
            <w:tcW w:w="3969" w:type="dxa"/>
            <w:vAlign w:val="bottom"/>
          </w:tcPr>
          <w:p w14:paraId="04CB33FC" w14:textId="10C7B16D" w:rsidR="00CC22C6" w:rsidRPr="007C52C7" w:rsidRDefault="00CC22C6" w:rsidP="00CC22C6">
            <w:pPr>
              <w:pStyle w:val="Tablicaboczek"/>
              <w:spacing w:before="0" w:after="0"/>
              <w:ind w:left="454" w:hanging="170"/>
              <w:rPr>
                <w:lang w:val="en-GB"/>
              </w:rPr>
            </w:pPr>
            <w:r w:rsidRPr="007C52C7">
              <w:rPr>
                <w:lang w:val="en-GB"/>
              </w:rPr>
              <w:t>libraries, archives, museums and other cultural activities</w:t>
            </w:r>
          </w:p>
        </w:tc>
        <w:tc>
          <w:tcPr>
            <w:tcW w:w="1229" w:type="dxa"/>
            <w:tcMar>
              <w:top w:w="57" w:type="dxa"/>
              <w:left w:w="57" w:type="dxa"/>
              <w:bottom w:w="57" w:type="dxa"/>
              <w:right w:w="57" w:type="dxa"/>
            </w:tcMar>
            <w:vAlign w:val="bottom"/>
          </w:tcPr>
          <w:p w14:paraId="02960F1C" w14:textId="23DB85F8" w:rsidR="00CC22C6" w:rsidRPr="007C52C7" w:rsidRDefault="00CC22C6" w:rsidP="00CC22C6">
            <w:pPr>
              <w:pStyle w:val="Tablicadanerodek"/>
              <w:spacing w:before="0" w:after="0"/>
              <w:rPr>
                <w:lang w:val="en-GB"/>
              </w:rPr>
            </w:pPr>
            <w:r>
              <w:t>2,367</w:t>
            </w:r>
          </w:p>
        </w:tc>
        <w:tc>
          <w:tcPr>
            <w:tcW w:w="1230" w:type="dxa"/>
            <w:tcMar>
              <w:top w:w="57" w:type="dxa"/>
              <w:left w:w="57" w:type="dxa"/>
              <w:bottom w:w="57" w:type="dxa"/>
              <w:right w:w="57" w:type="dxa"/>
            </w:tcMar>
            <w:vAlign w:val="bottom"/>
          </w:tcPr>
          <w:p w14:paraId="51CE605D" w14:textId="7DA29288" w:rsidR="00CC22C6" w:rsidRPr="007C52C7" w:rsidRDefault="00CC22C6" w:rsidP="00CC22C6">
            <w:pPr>
              <w:pStyle w:val="Tablicadanerodek"/>
              <w:spacing w:before="0" w:after="0"/>
              <w:rPr>
                <w:lang w:val="en-GB"/>
              </w:rPr>
            </w:pPr>
            <w:r>
              <w:t>4,019.9</w:t>
            </w:r>
          </w:p>
        </w:tc>
        <w:tc>
          <w:tcPr>
            <w:tcW w:w="1230" w:type="dxa"/>
            <w:tcMar>
              <w:top w:w="57" w:type="dxa"/>
              <w:left w:w="57" w:type="dxa"/>
              <w:bottom w:w="57" w:type="dxa"/>
              <w:right w:w="57" w:type="dxa"/>
            </w:tcMar>
            <w:vAlign w:val="bottom"/>
          </w:tcPr>
          <w:p w14:paraId="7553BCA8" w14:textId="07D91D7B" w:rsidR="00CC22C6" w:rsidRPr="007C52C7" w:rsidRDefault="00CC22C6" w:rsidP="00CC22C6">
            <w:pPr>
              <w:pStyle w:val="Tablicadanerodek"/>
              <w:spacing w:before="0" w:after="0"/>
              <w:rPr>
                <w:lang w:val="en-GB"/>
              </w:rPr>
            </w:pPr>
            <w:r>
              <w:t>3,724.0</w:t>
            </w:r>
          </w:p>
        </w:tc>
      </w:tr>
      <w:tr w:rsidR="00CC22C6" w:rsidRPr="007C52C7" w14:paraId="32CA53C0" w14:textId="77777777" w:rsidTr="00AC1EFD">
        <w:tblPrEx>
          <w:tblCellMar>
            <w:left w:w="68" w:type="dxa"/>
            <w:right w:w="68" w:type="dxa"/>
          </w:tblCellMar>
        </w:tblPrEx>
        <w:trPr>
          <w:trHeight w:val="301"/>
          <w:tblHeader/>
        </w:trPr>
        <w:tc>
          <w:tcPr>
            <w:tcW w:w="3969" w:type="dxa"/>
            <w:vAlign w:val="center"/>
          </w:tcPr>
          <w:p w14:paraId="546F6419" w14:textId="7162BE24" w:rsidR="00CC22C6" w:rsidRPr="007C52C7" w:rsidRDefault="00CC22C6" w:rsidP="00CC22C6">
            <w:pPr>
              <w:pStyle w:val="Tablicaboczek"/>
              <w:spacing w:before="0" w:after="0"/>
              <w:ind w:left="567"/>
              <w:rPr>
                <w:lang w:val="en-GB"/>
              </w:rPr>
            </w:pPr>
            <w:r w:rsidRPr="007C52C7">
              <w:rPr>
                <w:rFonts w:cs="Fira Sans"/>
                <w:spacing w:val="-1"/>
                <w:lang w:val="en-GB"/>
              </w:rPr>
              <w:t>of which:</w:t>
            </w:r>
          </w:p>
        </w:tc>
        <w:tc>
          <w:tcPr>
            <w:tcW w:w="1229" w:type="dxa"/>
            <w:tcMar>
              <w:top w:w="57" w:type="dxa"/>
              <w:left w:w="57" w:type="dxa"/>
              <w:bottom w:w="57" w:type="dxa"/>
              <w:right w:w="57" w:type="dxa"/>
            </w:tcMar>
            <w:vAlign w:val="center"/>
          </w:tcPr>
          <w:p w14:paraId="505FFB88" w14:textId="77777777" w:rsidR="00CC22C6" w:rsidRPr="007C52C7" w:rsidRDefault="00CC22C6" w:rsidP="00CC22C6">
            <w:pPr>
              <w:pStyle w:val="Tablicadanerodek"/>
              <w:spacing w:before="0" w:after="0"/>
              <w:rPr>
                <w:lang w:val="en-GB"/>
              </w:rPr>
            </w:pPr>
          </w:p>
        </w:tc>
        <w:tc>
          <w:tcPr>
            <w:tcW w:w="1230" w:type="dxa"/>
            <w:tcMar>
              <w:top w:w="57" w:type="dxa"/>
              <w:left w:w="57" w:type="dxa"/>
              <w:bottom w:w="57" w:type="dxa"/>
              <w:right w:w="57" w:type="dxa"/>
            </w:tcMar>
            <w:vAlign w:val="center"/>
          </w:tcPr>
          <w:p w14:paraId="0D417231" w14:textId="4B249F04" w:rsidR="00CC22C6" w:rsidRPr="007C52C7" w:rsidRDefault="00CC22C6" w:rsidP="00CC22C6">
            <w:pPr>
              <w:pStyle w:val="Tablicadanerodek"/>
              <w:spacing w:before="0" w:after="0"/>
              <w:rPr>
                <w:lang w:val="en-GB"/>
              </w:rPr>
            </w:pPr>
          </w:p>
        </w:tc>
        <w:tc>
          <w:tcPr>
            <w:tcW w:w="1230" w:type="dxa"/>
            <w:tcMar>
              <w:top w:w="57" w:type="dxa"/>
              <w:left w:w="57" w:type="dxa"/>
              <w:bottom w:w="57" w:type="dxa"/>
              <w:right w:w="57" w:type="dxa"/>
            </w:tcMar>
            <w:vAlign w:val="center"/>
          </w:tcPr>
          <w:p w14:paraId="22C676DA" w14:textId="77777777" w:rsidR="00CC22C6" w:rsidRPr="007C52C7" w:rsidRDefault="00CC22C6" w:rsidP="00CC22C6">
            <w:pPr>
              <w:pStyle w:val="Tablicadanerodek"/>
              <w:spacing w:before="0" w:after="0"/>
              <w:rPr>
                <w:lang w:val="en-GB"/>
              </w:rPr>
            </w:pPr>
          </w:p>
        </w:tc>
      </w:tr>
      <w:tr w:rsidR="00CC22C6" w:rsidRPr="007C52C7" w14:paraId="6B14EF6C" w14:textId="77777777" w:rsidTr="00AC1EFD">
        <w:tblPrEx>
          <w:tblCellMar>
            <w:left w:w="68" w:type="dxa"/>
            <w:right w:w="68" w:type="dxa"/>
          </w:tblCellMar>
        </w:tblPrEx>
        <w:trPr>
          <w:trHeight w:val="301"/>
          <w:tblHeader/>
        </w:trPr>
        <w:tc>
          <w:tcPr>
            <w:tcW w:w="3969" w:type="dxa"/>
            <w:vAlign w:val="center"/>
          </w:tcPr>
          <w:p w14:paraId="16FBBC54" w14:textId="38052A2D" w:rsidR="00CC22C6" w:rsidRPr="007C52C7" w:rsidRDefault="00CC22C6" w:rsidP="00CC22C6">
            <w:pPr>
              <w:pStyle w:val="Tablicaboczek"/>
              <w:spacing w:before="0" w:after="0"/>
              <w:ind w:left="879" w:hanging="170"/>
              <w:rPr>
                <w:rFonts w:cs="Fira Sans"/>
                <w:spacing w:val="-1"/>
                <w:lang w:val="en-GB"/>
              </w:rPr>
            </w:pPr>
            <w:r w:rsidRPr="007C52C7">
              <w:rPr>
                <w:rFonts w:cs="Fira Sans"/>
                <w:spacing w:val="-1"/>
                <w:lang w:val="en-GB"/>
              </w:rPr>
              <w:t>libraries and archives activities</w:t>
            </w:r>
          </w:p>
        </w:tc>
        <w:tc>
          <w:tcPr>
            <w:tcW w:w="1229" w:type="dxa"/>
            <w:tcMar>
              <w:top w:w="57" w:type="dxa"/>
              <w:left w:w="57" w:type="dxa"/>
              <w:bottom w:w="57" w:type="dxa"/>
              <w:right w:w="57" w:type="dxa"/>
            </w:tcMar>
            <w:vAlign w:val="center"/>
          </w:tcPr>
          <w:p w14:paraId="5274923F" w14:textId="4432E1D7" w:rsidR="00CC22C6" w:rsidRPr="007C52C7" w:rsidRDefault="00CC22C6" w:rsidP="00CC22C6">
            <w:pPr>
              <w:pStyle w:val="Tablicadanerodek"/>
              <w:spacing w:before="0" w:after="0"/>
              <w:rPr>
                <w:lang w:val="en-GB"/>
              </w:rPr>
            </w:pPr>
            <w:r>
              <w:t>1,969</w:t>
            </w:r>
          </w:p>
        </w:tc>
        <w:tc>
          <w:tcPr>
            <w:tcW w:w="1230" w:type="dxa"/>
            <w:tcMar>
              <w:top w:w="57" w:type="dxa"/>
              <w:left w:w="57" w:type="dxa"/>
              <w:bottom w:w="57" w:type="dxa"/>
              <w:right w:w="57" w:type="dxa"/>
            </w:tcMar>
            <w:vAlign w:val="center"/>
          </w:tcPr>
          <w:p w14:paraId="5D1B4969" w14:textId="1A0AEE61" w:rsidR="00CC22C6" w:rsidRPr="007C52C7" w:rsidRDefault="00CC22C6" w:rsidP="00CC22C6">
            <w:pPr>
              <w:pStyle w:val="Tablicadanerodek"/>
              <w:spacing w:before="0" w:after="0"/>
              <w:rPr>
                <w:lang w:val="en-GB"/>
              </w:rPr>
            </w:pPr>
            <w:r>
              <w:t>1,721.1</w:t>
            </w:r>
          </w:p>
        </w:tc>
        <w:tc>
          <w:tcPr>
            <w:tcW w:w="1230" w:type="dxa"/>
            <w:tcMar>
              <w:top w:w="57" w:type="dxa"/>
              <w:left w:w="57" w:type="dxa"/>
              <w:bottom w:w="57" w:type="dxa"/>
              <w:right w:w="57" w:type="dxa"/>
            </w:tcMar>
            <w:vAlign w:val="center"/>
          </w:tcPr>
          <w:p w14:paraId="7ADC28C4" w14:textId="4C473D20" w:rsidR="00CC22C6" w:rsidRPr="007C52C7" w:rsidRDefault="00CC22C6" w:rsidP="00CC22C6">
            <w:pPr>
              <w:pStyle w:val="Tablicadanerodek"/>
              <w:spacing w:before="0" w:after="0"/>
              <w:rPr>
                <w:spacing w:val="1"/>
                <w:lang w:val="en-GB"/>
              </w:rPr>
            </w:pPr>
            <w:r>
              <w:t>1,623.0</w:t>
            </w:r>
          </w:p>
        </w:tc>
      </w:tr>
      <w:tr w:rsidR="00CC22C6" w:rsidRPr="007C52C7" w14:paraId="5DA28637" w14:textId="77777777" w:rsidTr="00AC1EFD">
        <w:tblPrEx>
          <w:tblCellMar>
            <w:left w:w="68" w:type="dxa"/>
            <w:right w:w="68" w:type="dxa"/>
          </w:tblCellMar>
        </w:tblPrEx>
        <w:trPr>
          <w:trHeight w:val="301"/>
          <w:tblHeader/>
        </w:trPr>
        <w:tc>
          <w:tcPr>
            <w:tcW w:w="3969" w:type="dxa"/>
            <w:vAlign w:val="center"/>
          </w:tcPr>
          <w:p w14:paraId="1D31E4C4" w14:textId="36A2935E" w:rsidR="00CC22C6" w:rsidRPr="007C52C7" w:rsidRDefault="00CC22C6" w:rsidP="00CC22C6">
            <w:pPr>
              <w:pStyle w:val="Tablicaboczek"/>
              <w:spacing w:before="0" w:after="0"/>
              <w:ind w:left="879" w:hanging="170"/>
              <w:rPr>
                <w:rFonts w:cs="Fira Sans"/>
                <w:spacing w:val="-1"/>
                <w:lang w:val="en-GB"/>
              </w:rPr>
            </w:pPr>
            <w:r w:rsidRPr="007C52C7">
              <w:rPr>
                <w:rFonts w:cs="Fira Sans"/>
                <w:spacing w:val="-1"/>
                <w:lang w:val="en-GB"/>
              </w:rPr>
              <w:t>museums activities</w:t>
            </w:r>
          </w:p>
        </w:tc>
        <w:tc>
          <w:tcPr>
            <w:tcW w:w="1229" w:type="dxa"/>
            <w:tcMar>
              <w:top w:w="57" w:type="dxa"/>
              <w:left w:w="57" w:type="dxa"/>
              <w:bottom w:w="57" w:type="dxa"/>
              <w:right w:w="57" w:type="dxa"/>
            </w:tcMar>
            <w:vAlign w:val="center"/>
          </w:tcPr>
          <w:p w14:paraId="1E2207A6" w14:textId="2B73F2D9" w:rsidR="00CC22C6" w:rsidRPr="007C52C7" w:rsidRDefault="00CC22C6" w:rsidP="00CC22C6">
            <w:pPr>
              <w:pStyle w:val="Tablicadanerodek"/>
              <w:spacing w:before="0" w:after="0"/>
              <w:rPr>
                <w:lang w:val="en-GB"/>
              </w:rPr>
            </w:pPr>
            <w:r>
              <w:t>390</w:t>
            </w:r>
          </w:p>
        </w:tc>
        <w:tc>
          <w:tcPr>
            <w:tcW w:w="1230" w:type="dxa"/>
            <w:tcMar>
              <w:top w:w="57" w:type="dxa"/>
              <w:left w:w="57" w:type="dxa"/>
              <w:bottom w:w="57" w:type="dxa"/>
              <w:right w:w="57" w:type="dxa"/>
            </w:tcMar>
            <w:vAlign w:val="center"/>
          </w:tcPr>
          <w:p w14:paraId="1A8C39FB" w14:textId="17F1C91E" w:rsidR="00CC22C6" w:rsidRPr="007C52C7" w:rsidRDefault="00CC22C6" w:rsidP="00CC22C6">
            <w:pPr>
              <w:pStyle w:val="Tablicadanerodek"/>
              <w:spacing w:before="0" w:after="0"/>
              <w:rPr>
                <w:lang w:val="en-GB"/>
              </w:rPr>
            </w:pPr>
            <w:r>
              <w:t>2,234.2</w:t>
            </w:r>
          </w:p>
        </w:tc>
        <w:tc>
          <w:tcPr>
            <w:tcW w:w="1230" w:type="dxa"/>
            <w:tcMar>
              <w:top w:w="57" w:type="dxa"/>
              <w:left w:w="57" w:type="dxa"/>
              <w:bottom w:w="57" w:type="dxa"/>
              <w:right w:w="57" w:type="dxa"/>
            </w:tcMar>
            <w:vAlign w:val="center"/>
          </w:tcPr>
          <w:p w14:paraId="10992163" w14:textId="3BF59431" w:rsidR="00CC22C6" w:rsidRPr="007C52C7" w:rsidRDefault="00CC22C6" w:rsidP="00CC22C6">
            <w:pPr>
              <w:pStyle w:val="Tablicadanerodek"/>
              <w:spacing w:before="0" w:after="0"/>
              <w:rPr>
                <w:lang w:val="en-GB"/>
              </w:rPr>
            </w:pPr>
            <w:r>
              <w:t>2,043.0</w:t>
            </w:r>
          </w:p>
        </w:tc>
      </w:tr>
    </w:tbl>
    <w:p w14:paraId="62D96A4D" w14:textId="77777777" w:rsidR="007C52C7" w:rsidRPr="003263F5" w:rsidRDefault="007C52C7" w:rsidP="007C52C7">
      <w:pPr>
        <w:spacing w:before="360" w:after="0" w:line="288" w:lineRule="auto"/>
        <w:rPr>
          <w:lang w:val="en-GB"/>
        </w:rPr>
      </w:pPr>
      <w:r w:rsidRPr="00A14039">
        <w:rPr>
          <w:szCs w:val="19"/>
          <w:lang w:val="en-GB"/>
        </w:rPr>
        <w:t xml:space="preserve">The data presented in this study were prepared on the basis of the form with the symbol </w:t>
      </w:r>
      <w:r>
        <w:rPr>
          <w:szCs w:val="19"/>
          <w:lang w:val="en-GB"/>
        </w:rPr>
        <w:br/>
      </w:r>
      <w:r w:rsidRPr="00A14039">
        <w:rPr>
          <w:szCs w:val="19"/>
          <w:lang w:val="en-GB"/>
        </w:rPr>
        <w:t xml:space="preserve">F-01/dk </w:t>
      </w:r>
      <w:r w:rsidRPr="00A14039">
        <w:rPr>
          <w:i/>
          <w:szCs w:val="19"/>
          <w:lang w:val="en-GB"/>
        </w:rPr>
        <w:t>Quarterly report on the finances of cultural institutions</w:t>
      </w:r>
      <w:r w:rsidRPr="00A14039">
        <w:rPr>
          <w:szCs w:val="19"/>
          <w:lang w:val="en-GB"/>
        </w:rPr>
        <w:t>.</w:t>
      </w:r>
    </w:p>
    <w:p w14:paraId="4809D44B" w14:textId="19E7BF09" w:rsidR="00694AF0" w:rsidRPr="00453F5C" w:rsidRDefault="00453F5C" w:rsidP="00F76B9A">
      <w:pPr>
        <w:spacing w:before="4920" w:line="288" w:lineRule="auto"/>
        <w:rPr>
          <w:sz w:val="18"/>
          <w:lang w:val="en-GB"/>
        </w:rPr>
      </w:pPr>
      <w:r w:rsidRPr="00453F5C">
        <w:rPr>
          <w:shd w:val="clear" w:color="auto" w:fill="FFFFFF"/>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r w:rsidR="00AD4BFC" w:rsidRPr="00453F5C">
        <w:rPr>
          <w:shd w:val="clear" w:color="auto" w:fill="FFFFFF"/>
          <w:lang w:val="en-GB"/>
        </w:rPr>
        <w:t>.</w:t>
      </w:r>
    </w:p>
    <w:p w14:paraId="3C222B0C" w14:textId="77777777" w:rsidR="00DA331D" w:rsidRPr="00453F5C" w:rsidRDefault="00DA331D" w:rsidP="0030079A">
      <w:pPr>
        <w:rPr>
          <w:sz w:val="18"/>
          <w:lang w:val="en-GB"/>
        </w:rPr>
        <w:sectPr w:rsidR="00DA331D" w:rsidRPr="00453F5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467C13" w:rsidRPr="00FA47D4" w14:paraId="2896412C" w14:textId="77777777" w:rsidTr="00216DE1">
        <w:trPr>
          <w:cantSplit/>
          <w:trHeight w:val="1626"/>
        </w:trPr>
        <w:tc>
          <w:tcPr>
            <w:tcW w:w="4926" w:type="dxa"/>
          </w:tcPr>
          <w:p w14:paraId="17724523" w14:textId="77777777" w:rsidR="00467C13" w:rsidRPr="00287211" w:rsidRDefault="00467C13" w:rsidP="00467C13">
            <w:pPr>
              <w:spacing w:before="0" w:after="0" w:line="276" w:lineRule="auto"/>
              <w:rPr>
                <w:rFonts w:cs="Arial"/>
                <w:sz w:val="20"/>
                <w:lang w:val="en-GB"/>
              </w:rPr>
            </w:pPr>
            <w:r>
              <w:rPr>
                <w:rFonts w:cs="Arial"/>
                <w:sz w:val="20"/>
                <w:lang w:val="en-GB"/>
              </w:rPr>
              <w:lastRenderedPageBreak/>
              <w:t>Prepared by</w:t>
            </w:r>
            <w:r w:rsidRPr="00287211">
              <w:rPr>
                <w:rFonts w:cs="Arial"/>
                <w:sz w:val="20"/>
                <w:lang w:val="en-GB"/>
              </w:rPr>
              <w:t>:</w:t>
            </w:r>
          </w:p>
          <w:p w14:paraId="15D30837" w14:textId="77777777" w:rsidR="00467C13" w:rsidRPr="00287211" w:rsidRDefault="00467C13" w:rsidP="00467C13">
            <w:pPr>
              <w:spacing w:before="0" w:line="276" w:lineRule="auto"/>
              <w:rPr>
                <w:b/>
                <w:color w:val="000000" w:themeColor="text1"/>
                <w:sz w:val="20"/>
                <w:szCs w:val="20"/>
                <w:lang w:val="en-GB"/>
              </w:rPr>
            </w:pPr>
            <w:r>
              <w:rPr>
                <w:b/>
                <w:sz w:val="20"/>
                <w:szCs w:val="20"/>
                <w:lang w:val="en-GB"/>
              </w:rPr>
              <w:t>Statistical Office in Kraków</w:t>
            </w:r>
          </w:p>
          <w:p w14:paraId="5BEED7CE" w14:textId="77777777" w:rsidR="00467C13" w:rsidRDefault="00467C13" w:rsidP="00467C13">
            <w:pPr>
              <w:spacing w:before="0" w:after="0" w:line="276" w:lineRule="auto"/>
              <w:rPr>
                <w:b/>
                <w:sz w:val="20"/>
                <w:szCs w:val="20"/>
                <w:lang w:val="en-GB"/>
              </w:rPr>
            </w:pPr>
            <w:r>
              <w:rPr>
                <w:b/>
                <w:sz w:val="20"/>
                <w:szCs w:val="20"/>
                <w:lang w:val="en-GB"/>
              </w:rPr>
              <w:t>Director Agnieszka Szlubowska</w:t>
            </w:r>
          </w:p>
          <w:p w14:paraId="52EEBDAC" w14:textId="74D9F205" w:rsidR="00467C13" w:rsidRPr="00FA47D4" w:rsidRDefault="00467C13" w:rsidP="00467C13">
            <w:pPr>
              <w:rPr>
                <w:sz w:val="20"/>
                <w:szCs w:val="20"/>
                <w:lang w:val="en-GB"/>
              </w:rPr>
            </w:pPr>
            <w:r>
              <w:rPr>
                <w:lang w:val="en-GB"/>
              </w:rPr>
              <w:t>Phone:</w:t>
            </w:r>
            <w:r w:rsidRPr="00BC1B33">
              <w:rPr>
                <w:color w:val="000000" w:themeColor="text1"/>
                <w:lang w:val="en-GB"/>
              </w:rPr>
              <w:t xml:space="preserve"> </w:t>
            </w:r>
            <w:hyperlink r:id="rId17" w:tooltip="click to call" w:history="1">
              <w:r w:rsidRPr="00BC1B33">
                <w:rPr>
                  <w:rStyle w:val="Hipercze"/>
                  <w:color w:val="000000" w:themeColor="text1"/>
                  <w:u w:val="none"/>
                  <w:lang w:val="en-GB"/>
                </w:rPr>
                <w:t>(+48 12) 420 40 50</w:t>
              </w:r>
            </w:hyperlink>
            <w:r>
              <w:rPr>
                <w:lang w:val="en-GB"/>
              </w:rPr>
              <w:t xml:space="preserve"> </w:t>
            </w:r>
            <w:r w:rsidRPr="00287211">
              <w:rPr>
                <w:sz w:val="20"/>
                <w:lang w:val="en-GB"/>
              </w:rPr>
              <w:t xml:space="preserve"> </w:t>
            </w:r>
          </w:p>
        </w:tc>
        <w:tc>
          <w:tcPr>
            <w:tcW w:w="4927" w:type="dxa"/>
          </w:tcPr>
          <w:p w14:paraId="68269124" w14:textId="77777777" w:rsidR="00467C13" w:rsidRPr="00BC1B33" w:rsidRDefault="00467C13" w:rsidP="00467C13">
            <w:pPr>
              <w:spacing w:before="0" w:after="0" w:line="276" w:lineRule="auto"/>
              <w:rPr>
                <w:rFonts w:cs="Arial"/>
                <w:sz w:val="20"/>
                <w:lang w:val="en-GB"/>
              </w:rPr>
            </w:pPr>
            <w:r w:rsidRPr="00BC1B33">
              <w:rPr>
                <w:rFonts w:cs="Arial"/>
                <w:sz w:val="20"/>
                <w:lang w:val="en-GB"/>
              </w:rPr>
              <w:t>Issued by:</w:t>
            </w:r>
          </w:p>
          <w:p w14:paraId="2A9AFE80" w14:textId="77777777" w:rsidR="00467C13" w:rsidRPr="00BC1B33" w:rsidRDefault="00467C13" w:rsidP="00467C13">
            <w:pPr>
              <w:spacing w:before="0" w:line="276" w:lineRule="auto"/>
              <w:rPr>
                <w:rFonts w:cs="Arial"/>
                <w:b/>
                <w:sz w:val="20"/>
                <w:lang w:val="en-GB"/>
              </w:rPr>
            </w:pPr>
            <w:r w:rsidRPr="00BC1B33">
              <w:rPr>
                <w:rFonts w:cs="Arial"/>
                <w:b/>
                <w:sz w:val="20"/>
                <w:lang w:val="en-GB"/>
              </w:rPr>
              <w:t>The Spokesperson for the President of Statistics Poland</w:t>
            </w:r>
          </w:p>
          <w:p w14:paraId="172247F9" w14:textId="77777777" w:rsidR="00467C13" w:rsidRPr="00BC1B33" w:rsidRDefault="00467C13" w:rsidP="00467C13">
            <w:pPr>
              <w:spacing w:before="0" w:after="0" w:line="276" w:lineRule="auto"/>
              <w:rPr>
                <w:b/>
                <w:sz w:val="20"/>
                <w:szCs w:val="20"/>
                <w:lang w:val="en-GB"/>
              </w:rPr>
            </w:pPr>
            <w:r w:rsidRPr="00BC1B33">
              <w:rPr>
                <w:b/>
                <w:sz w:val="20"/>
                <w:szCs w:val="20"/>
                <w:lang w:val="en-GB"/>
              </w:rPr>
              <w:t xml:space="preserve">Karolina </w:t>
            </w:r>
            <w:proofErr w:type="spellStart"/>
            <w:r w:rsidRPr="00BC1B33">
              <w:rPr>
                <w:b/>
                <w:sz w:val="20"/>
                <w:szCs w:val="20"/>
                <w:lang w:val="en-GB"/>
              </w:rPr>
              <w:t>Banaszek</w:t>
            </w:r>
            <w:proofErr w:type="spellEnd"/>
          </w:p>
          <w:p w14:paraId="6F6FA192" w14:textId="192FDC46" w:rsidR="00467C13" w:rsidRPr="00BC1B33" w:rsidRDefault="00467C13" w:rsidP="00467C13">
            <w:pPr>
              <w:rPr>
                <w:sz w:val="18"/>
                <w:lang w:val="en-GB"/>
              </w:rPr>
            </w:pPr>
            <w:r w:rsidRPr="00BC1B33">
              <w:rPr>
                <w:lang w:val="en-GB"/>
              </w:rPr>
              <w:t xml:space="preserve">Phone: </w:t>
            </w:r>
            <w:hyperlink r:id="rId18" w:tooltip="click to call" w:history="1">
              <w:r w:rsidRPr="00BC1B33">
                <w:rPr>
                  <w:rStyle w:val="Hipercze"/>
                  <w:color w:val="000000" w:themeColor="text1"/>
                  <w:u w:val="none"/>
                  <w:lang w:val="en-GB"/>
                </w:rPr>
                <w:t>(+48) 695 255 011</w:t>
              </w:r>
            </w:hyperlink>
            <w:r w:rsidRPr="00BC1B33">
              <w:rPr>
                <w:lang w:val="en-GB"/>
              </w:rPr>
              <w:t xml:space="preserve"> </w:t>
            </w:r>
          </w:p>
        </w:tc>
      </w:tr>
      <w:tr w:rsidR="00467C13" w:rsidRPr="00FA47D4" w14:paraId="6A3DA35A" w14:textId="77777777" w:rsidTr="00216DE1">
        <w:trPr>
          <w:cantSplit/>
          <w:trHeight w:val="418"/>
        </w:trPr>
        <w:tc>
          <w:tcPr>
            <w:tcW w:w="4926" w:type="dxa"/>
            <w:vMerge w:val="restart"/>
          </w:tcPr>
          <w:p w14:paraId="5C22217A" w14:textId="77777777" w:rsidR="00467C13" w:rsidRPr="00287211" w:rsidRDefault="00467C13" w:rsidP="00467C13">
            <w:pPr>
              <w:rPr>
                <w:b/>
                <w:sz w:val="20"/>
                <w:lang w:val="en-GB"/>
              </w:rPr>
            </w:pPr>
            <w:r>
              <w:rPr>
                <w:b/>
                <w:sz w:val="20"/>
                <w:lang w:val="en-GB"/>
              </w:rPr>
              <w:t>Press Office</w:t>
            </w:r>
          </w:p>
          <w:p w14:paraId="246B1A11" w14:textId="77777777" w:rsidR="00467C13" w:rsidRPr="00287211" w:rsidRDefault="00467C13" w:rsidP="00467C13">
            <w:pPr>
              <w:spacing w:before="0" w:after="0"/>
              <w:rPr>
                <w:sz w:val="20"/>
                <w:lang w:val="en-GB"/>
              </w:rPr>
            </w:pPr>
            <w:r>
              <w:rPr>
                <w:lang w:val="en-GB"/>
              </w:rPr>
              <w:t>Phone</w:t>
            </w:r>
            <w:r w:rsidRPr="00287211">
              <w:rPr>
                <w:sz w:val="20"/>
                <w:lang w:val="en-GB"/>
              </w:rPr>
              <w:t>:</w:t>
            </w:r>
            <w:r w:rsidRPr="00287211">
              <w:rPr>
                <w:color w:val="000000" w:themeColor="text1"/>
                <w:sz w:val="20"/>
                <w:lang w:val="en-GB"/>
              </w:rPr>
              <w:t xml:space="preserve"> </w:t>
            </w:r>
            <w:hyperlink r:id="rId19" w:tooltip="click to call" w:history="1">
              <w:r w:rsidRPr="00BC1B33">
                <w:rPr>
                  <w:rStyle w:val="Hipercze"/>
                  <w:color w:val="000000" w:themeColor="text1"/>
                  <w:sz w:val="20"/>
                  <w:u w:val="none"/>
                  <w:lang w:val="en-GB"/>
                </w:rPr>
                <w:t>(+48 22) 608 38 04</w:t>
              </w:r>
            </w:hyperlink>
            <w:r w:rsidRPr="00287211">
              <w:rPr>
                <w:sz w:val="20"/>
                <w:lang w:val="en-GB"/>
              </w:rPr>
              <w:t xml:space="preserve"> </w:t>
            </w:r>
          </w:p>
          <w:p w14:paraId="71481658" w14:textId="3BD3C25C" w:rsidR="00467C13" w:rsidRPr="00FA47D4" w:rsidRDefault="00467C13" w:rsidP="00467C13">
            <w:pPr>
              <w:rPr>
                <w:sz w:val="18"/>
                <w:lang w:val="en-GB"/>
              </w:rPr>
            </w:pPr>
            <w:r w:rsidRPr="00287211">
              <w:rPr>
                <w:b/>
                <w:sz w:val="20"/>
                <w:lang w:val="en-GB"/>
              </w:rPr>
              <w:t>e-mail:</w:t>
            </w:r>
            <w:r w:rsidRPr="00287211">
              <w:rPr>
                <w:sz w:val="20"/>
                <w:lang w:val="en-GB"/>
              </w:rPr>
              <w:t xml:space="preserve"> </w:t>
            </w:r>
            <w:hyperlink r:id="rId20" w:tooltip="obslugaprasowa@stat.gov.pl" w:history="1">
              <w:r w:rsidRPr="00467C13">
                <w:rPr>
                  <w:rStyle w:val="Hipercze"/>
                  <w:rFonts w:eastAsiaTheme="majorEastAsia" w:cs="Arial"/>
                  <w:b/>
                  <w:color w:val="auto"/>
                  <w:sz w:val="20"/>
                  <w:szCs w:val="20"/>
                  <w:lang w:val="en-GB"/>
                </w:rPr>
                <w:t>obslugaprasowa@stat.gov.pl</w:t>
              </w:r>
            </w:hyperlink>
          </w:p>
        </w:tc>
        <w:tc>
          <w:tcPr>
            <w:tcW w:w="4927" w:type="dxa"/>
            <w:vAlign w:val="center"/>
          </w:tcPr>
          <w:p w14:paraId="758E2C12" w14:textId="7722919C" w:rsidR="00467C13" w:rsidRPr="00BC1B33" w:rsidRDefault="00467C13" w:rsidP="00467C13">
            <w:pPr>
              <w:ind w:firstLine="680"/>
              <w:rPr>
                <w:sz w:val="18"/>
                <w:lang w:val="en-GB"/>
              </w:rPr>
            </w:pPr>
            <w:r w:rsidRPr="00BC1B33">
              <w:rPr>
                <w:noProof/>
                <w:color w:val="000000" w:themeColor="text1"/>
                <w:sz w:val="20"/>
                <w:lang w:val="en-GB" w:eastAsia="pl-PL"/>
              </w:rPr>
              <w:drawing>
                <wp:anchor distT="0" distB="0" distL="114300" distR="114300" simplePos="0" relativeHeight="251804672" behindDoc="0" locked="0" layoutInCell="1" allowOverlap="1" wp14:anchorId="04390915" wp14:editId="1B1E2467">
                  <wp:simplePos x="0" y="0"/>
                  <wp:positionH relativeFrom="column">
                    <wp:posOffset>78740</wp:posOffset>
                  </wp:positionH>
                  <wp:positionV relativeFrom="paragraph">
                    <wp:posOffset>21590</wp:posOffset>
                  </wp:positionV>
                  <wp:extent cx="251460" cy="251460"/>
                  <wp:effectExtent l="0" t="0" r="0" b="0"/>
                  <wp:wrapNone/>
                  <wp:docPr id="21" name="Obraz 21"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tooltip="website SO" w:history="1">
              <w:r w:rsidRPr="00BC1B33">
                <w:rPr>
                  <w:rStyle w:val="Hipercze"/>
                  <w:color w:val="000000" w:themeColor="text1"/>
                  <w:sz w:val="20"/>
                  <w:u w:val="none"/>
                  <w:lang w:val="en-GB"/>
                </w:rPr>
                <w:t>stat.gov.pl/</w:t>
              </w:r>
              <w:proofErr w:type="spellStart"/>
              <w:r w:rsidRPr="00BC1B33">
                <w:rPr>
                  <w:rStyle w:val="Hipercze"/>
                  <w:color w:val="000000" w:themeColor="text1"/>
                  <w:sz w:val="20"/>
                  <w:u w:val="none"/>
                  <w:lang w:val="en-GB"/>
                </w:rPr>
                <w:t>en</w:t>
              </w:r>
              <w:proofErr w:type="spellEnd"/>
              <w:r w:rsidRPr="00BC1B33">
                <w:rPr>
                  <w:rStyle w:val="Hipercze"/>
                  <w:color w:val="000000" w:themeColor="text1"/>
                  <w:sz w:val="20"/>
                  <w:u w:val="none"/>
                  <w:lang w:val="en-GB"/>
                </w:rPr>
                <w:t>/</w:t>
              </w:r>
            </w:hyperlink>
          </w:p>
        </w:tc>
      </w:tr>
      <w:tr w:rsidR="00467C13" w:rsidRPr="00FA47D4" w14:paraId="0176E063" w14:textId="77777777" w:rsidTr="00216DE1">
        <w:trPr>
          <w:cantSplit/>
          <w:trHeight w:val="418"/>
        </w:trPr>
        <w:tc>
          <w:tcPr>
            <w:tcW w:w="4926" w:type="dxa"/>
            <w:vMerge/>
          </w:tcPr>
          <w:p w14:paraId="59B0946D" w14:textId="77777777" w:rsidR="00467C13" w:rsidRPr="00FA47D4" w:rsidRDefault="00467C13" w:rsidP="00467C13">
            <w:pPr>
              <w:rPr>
                <w:b/>
                <w:sz w:val="20"/>
                <w:lang w:val="en-GB"/>
              </w:rPr>
            </w:pPr>
          </w:p>
        </w:tc>
        <w:tc>
          <w:tcPr>
            <w:tcW w:w="4927" w:type="dxa"/>
            <w:vAlign w:val="center"/>
          </w:tcPr>
          <w:p w14:paraId="663B068B" w14:textId="08F3DDE4" w:rsidR="00467C13" w:rsidRPr="00BC1B33" w:rsidRDefault="00467C13" w:rsidP="00467C13">
            <w:pPr>
              <w:ind w:firstLine="680"/>
              <w:rPr>
                <w:sz w:val="18"/>
                <w:lang w:val="en-GB"/>
              </w:rPr>
            </w:pPr>
            <w:r w:rsidRPr="00BC1B33">
              <w:rPr>
                <w:noProof/>
                <w:sz w:val="20"/>
                <w:lang w:eastAsia="pl-PL"/>
              </w:rPr>
              <w:drawing>
                <wp:anchor distT="0" distB="0" distL="114300" distR="114300" simplePos="0" relativeHeight="251805696" behindDoc="0" locked="0" layoutInCell="1" allowOverlap="1" wp14:anchorId="0E943B3D" wp14:editId="67B14A9B">
                  <wp:simplePos x="0" y="0"/>
                  <wp:positionH relativeFrom="column">
                    <wp:posOffset>80010</wp:posOffset>
                  </wp:positionH>
                  <wp:positionV relativeFrom="paragraph">
                    <wp:posOffset>30480</wp:posOffset>
                  </wp:positionV>
                  <wp:extent cx="251460" cy="251460"/>
                  <wp:effectExtent l="0" t="0" r="0" b="0"/>
                  <wp:wrapNone/>
                  <wp:docPr id="22" name="Obraz 22"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C1B33">
              <w:rPr>
                <w:color w:val="000000" w:themeColor="text1"/>
              </w:rPr>
              <w:t>@</w:t>
            </w:r>
            <w:proofErr w:type="spellStart"/>
            <w:r w:rsidRPr="00BC1B33">
              <w:rPr>
                <w:color w:val="000000" w:themeColor="text1"/>
              </w:rPr>
              <w:fldChar w:fldCharType="begin"/>
            </w:r>
            <w:r w:rsidRPr="00BC1B33">
              <w:rPr>
                <w:color w:val="000000" w:themeColor="text1"/>
              </w:rPr>
              <w:instrText xml:space="preserve"> HYPERLINK "https://twitter.com/StatPoland" \o "twitter" </w:instrText>
            </w:r>
            <w:r w:rsidRPr="00BC1B33">
              <w:rPr>
                <w:color w:val="000000" w:themeColor="text1"/>
              </w:rPr>
              <w:fldChar w:fldCharType="separate"/>
            </w:r>
            <w:r w:rsidRPr="00BC1B33">
              <w:rPr>
                <w:rStyle w:val="Hipercze"/>
                <w:color w:val="000000" w:themeColor="text1"/>
                <w:u w:val="none"/>
              </w:rPr>
              <w:t>StatPoland</w:t>
            </w:r>
            <w:proofErr w:type="spellEnd"/>
            <w:r w:rsidRPr="00BC1B33">
              <w:rPr>
                <w:color w:val="000000" w:themeColor="text1"/>
              </w:rPr>
              <w:fldChar w:fldCharType="end"/>
            </w:r>
          </w:p>
        </w:tc>
      </w:tr>
      <w:tr w:rsidR="00467C13" w:rsidRPr="00FA47D4" w14:paraId="0E9DAFB2" w14:textId="77777777" w:rsidTr="00216DE1">
        <w:trPr>
          <w:cantSplit/>
          <w:trHeight w:val="476"/>
        </w:trPr>
        <w:tc>
          <w:tcPr>
            <w:tcW w:w="4926" w:type="dxa"/>
            <w:vMerge/>
          </w:tcPr>
          <w:p w14:paraId="488AD9EE" w14:textId="77777777" w:rsidR="00467C13" w:rsidRPr="00FA47D4" w:rsidRDefault="00467C13" w:rsidP="00467C13">
            <w:pPr>
              <w:rPr>
                <w:b/>
                <w:sz w:val="20"/>
                <w:lang w:val="en-GB"/>
              </w:rPr>
            </w:pPr>
          </w:p>
        </w:tc>
        <w:tc>
          <w:tcPr>
            <w:tcW w:w="4927" w:type="dxa"/>
          </w:tcPr>
          <w:p w14:paraId="11D7607F" w14:textId="585C460F" w:rsidR="00467C13" w:rsidRPr="00BC1B33" w:rsidRDefault="00467C13" w:rsidP="00467C13">
            <w:pPr>
              <w:ind w:firstLine="680"/>
              <w:rPr>
                <w:sz w:val="18"/>
                <w:lang w:val="en-GB"/>
              </w:rPr>
            </w:pPr>
            <w:r w:rsidRPr="00BC1B33">
              <w:rPr>
                <w:noProof/>
                <w:color w:val="000000" w:themeColor="text1"/>
                <w:sz w:val="20"/>
                <w:lang w:val="en-GB" w:eastAsia="pl-PL"/>
              </w:rPr>
              <w:drawing>
                <wp:anchor distT="0" distB="0" distL="114300" distR="114300" simplePos="0" relativeHeight="251806720" behindDoc="0" locked="0" layoutInCell="1" allowOverlap="1" wp14:anchorId="66F88F87" wp14:editId="68A72554">
                  <wp:simplePos x="0" y="0"/>
                  <wp:positionH relativeFrom="column">
                    <wp:posOffset>80645</wp:posOffset>
                  </wp:positionH>
                  <wp:positionV relativeFrom="paragraph">
                    <wp:posOffset>39214</wp:posOffset>
                  </wp:positionV>
                  <wp:extent cx="251460" cy="251460"/>
                  <wp:effectExtent l="0" t="0" r="0" b="0"/>
                  <wp:wrapNone/>
                  <wp:docPr id="23" name="Obraz 2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tooltip="facebook" w:history="1">
              <w:r w:rsidRPr="00BC1B33">
                <w:rPr>
                  <w:rStyle w:val="Hipercze"/>
                  <w:color w:val="000000" w:themeColor="text1"/>
                  <w:sz w:val="20"/>
                  <w:u w:val="none"/>
                  <w:lang w:val="en-GB"/>
                </w:rPr>
                <w:t>@</w:t>
              </w:r>
              <w:proofErr w:type="spellStart"/>
              <w:r w:rsidRPr="00BC1B33">
                <w:rPr>
                  <w:rStyle w:val="Hipercze"/>
                  <w:color w:val="000000" w:themeColor="text1"/>
                  <w:sz w:val="20"/>
                  <w:u w:val="none"/>
                  <w:lang w:val="en-GB"/>
                </w:rPr>
                <w:t>GlownyUrzadStatystyczny</w:t>
              </w:r>
              <w:proofErr w:type="spellEnd"/>
            </w:hyperlink>
            <w:r w:rsidRPr="00BC1B33">
              <w:rPr>
                <w:noProof/>
                <w:color w:val="000000" w:themeColor="text1"/>
                <w:sz w:val="20"/>
                <w:lang w:val="en-GB" w:eastAsia="pl-PL"/>
              </w:rPr>
              <w:t xml:space="preserve"> </w:t>
            </w:r>
          </w:p>
        </w:tc>
      </w:tr>
      <w:tr w:rsidR="00467C13" w:rsidRPr="00FA47D4" w14:paraId="531EE402" w14:textId="77777777" w:rsidTr="00216DE1">
        <w:trPr>
          <w:cantSplit/>
          <w:trHeight w:val="426"/>
        </w:trPr>
        <w:tc>
          <w:tcPr>
            <w:tcW w:w="4926" w:type="dxa"/>
          </w:tcPr>
          <w:p w14:paraId="526A050C" w14:textId="77777777" w:rsidR="00467C13" w:rsidRPr="00FA47D4" w:rsidRDefault="00467C13" w:rsidP="00467C13">
            <w:pPr>
              <w:rPr>
                <w:b/>
                <w:sz w:val="20"/>
                <w:lang w:val="en-GB"/>
              </w:rPr>
            </w:pPr>
          </w:p>
        </w:tc>
        <w:tc>
          <w:tcPr>
            <w:tcW w:w="4927" w:type="dxa"/>
          </w:tcPr>
          <w:p w14:paraId="48507ED7" w14:textId="67822659" w:rsidR="00467C13" w:rsidRPr="00BC1B33" w:rsidRDefault="00467C13" w:rsidP="00467C13">
            <w:pPr>
              <w:ind w:firstLine="680"/>
              <w:rPr>
                <w:noProof/>
                <w:sz w:val="20"/>
                <w:lang w:val="en-GB" w:eastAsia="pl-PL"/>
              </w:rPr>
            </w:pPr>
            <w:r w:rsidRPr="00BC1B33">
              <w:rPr>
                <w:noProof/>
                <w:color w:val="000000" w:themeColor="text1"/>
                <w:sz w:val="20"/>
                <w:lang w:eastAsia="pl-PL"/>
              </w:rPr>
              <w:drawing>
                <wp:anchor distT="0" distB="0" distL="114300" distR="114300" simplePos="0" relativeHeight="251807744" behindDoc="0" locked="0" layoutInCell="1" allowOverlap="1" wp14:anchorId="070612DB" wp14:editId="0F0E0BF7">
                  <wp:simplePos x="0" y="0"/>
                  <wp:positionH relativeFrom="column">
                    <wp:posOffset>82550</wp:posOffset>
                  </wp:positionH>
                  <wp:positionV relativeFrom="paragraph">
                    <wp:posOffset>37944</wp:posOffset>
                  </wp:positionV>
                  <wp:extent cx="251460" cy="251460"/>
                  <wp:effectExtent l="0" t="0" r="0" b="0"/>
                  <wp:wrapNone/>
                  <wp:docPr id="5" name="Obraz 5"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tooltip="intagram GUS" w:history="1">
              <w:proofErr w:type="spellStart"/>
              <w:r w:rsidRPr="00BC1B33">
                <w:rPr>
                  <w:rStyle w:val="Hipercze"/>
                  <w:color w:val="000000" w:themeColor="text1"/>
                  <w:sz w:val="20"/>
                  <w:u w:val="none"/>
                </w:rPr>
                <w:t>gus_stat</w:t>
              </w:r>
              <w:proofErr w:type="spellEnd"/>
            </w:hyperlink>
          </w:p>
        </w:tc>
      </w:tr>
      <w:tr w:rsidR="00467C13" w:rsidRPr="00FA47D4" w14:paraId="75F0F3F8" w14:textId="77777777" w:rsidTr="00216DE1">
        <w:trPr>
          <w:cantSplit/>
          <w:trHeight w:val="504"/>
        </w:trPr>
        <w:tc>
          <w:tcPr>
            <w:tcW w:w="4926" w:type="dxa"/>
          </w:tcPr>
          <w:p w14:paraId="631DFBC3" w14:textId="77777777" w:rsidR="00467C13" w:rsidRPr="00FA47D4" w:rsidRDefault="00467C13" w:rsidP="00467C13">
            <w:pPr>
              <w:rPr>
                <w:b/>
                <w:sz w:val="20"/>
                <w:lang w:val="en-GB"/>
              </w:rPr>
            </w:pPr>
          </w:p>
        </w:tc>
        <w:tc>
          <w:tcPr>
            <w:tcW w:w="4927" w:type="dxa"/>
          </w:tcPr>
          <w:p w14:paraId="10505C48" w14:textId="44680A6C" w:rsidR="00467C13" w:rsidRPr="00BC1B33" w:rsidRDefault="00467C13" w:rsidP="00467C13">
            <w:pPr>
              <w:ind w:firstLine="680"/>
              <w:rPr>
                <w:noProof/>
                <w:sz w:val="20"/>
                <w:lang w:val="en-GB" w:eastAsia="pl-PL"/>
              </w:rPr>
            </w:pPr>
            <w:r w:rsidRPr="00BC1B33">
              <w:rPr>
                <w:noProof/>
                <w:color w:val="000000" w:themeColor="text1"/>
                <w:sz w:val="20"/>
                <w:lang w:eastAsia="pl-PL"/>
              </w:rPr>
              <w:drawing>
                <wp:anchor distT="0" distB="0" distL="114300" distR="114300" simplePos="0" relativeHeight="251808768" behindDoc="0" locked="0" layoutInCell="1" allowOverlap="1" wp14:anchorId="6664B676" wp14:editId="40B8B5EB">
                  <wp:simplePos x="0" y="0"/>
                  <wp:positionH relativeFrom="column">
                    <wp:posOffset>82550</wp:posOffset>
                  </wp:positionH>
                  <wp:positionV relativeFrom="paragraph">
                    <wp:posOffset>47629</wp:posOffset>
                  </wp:positionV>
                  <wp:extent cx="251460" cy="251460"/>
                  <wp:effectExtent l="0" t="0" r="0" b="0"/>
                  <wp:wrapNone/>
                  <wp:docPr id="7" name="Obraz 7"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9" w:tooltip="youtube GUS" w:history="1">
              <w:proofErr w:type="spellStart"/>
              <w:r w:rsidRPr="00BC1B33">
                <w:rPr>
                  <w:rStyle w:val="Hipercze"/>
                  <w:color w:val="000000" w:themeColor="text1"/>
                  <w:sz w:val="20"/>
                  <w:u w:val="none"/>
                </w:rPr>
                <w:t>glownyurzadstatystycznygus</w:t>
              </w:r>
              <w:proofErr w:type="spellEnd"/>
            </w:hyperlink>
          </w:p>
        </w:tc>
      </w:tr>
      <w:tr w:rsidR="00467C13" w:rsidRPr="00FA47D4" w14:paraId="4A1197BF" w14:textId="77777777" w:rsidTr="00216DE1">
        <w:trPr>
          <w:cantSplit/>
          <w:trHeight w:val="1546"/>
        </w:trPr>
        <w:tc>
          <w:tcPr>
            <w:tcW w:w="4926" w:type="dxa"/>
          </w:tcPr>
          <w:p w14:paraId="37CC6BAD" w14:textId="77777777" w:rsidR="00467C13" w:rsidRPr="00FA47D4" w:rsidRDefault="00467C13" w:rsidP="00467C13">
            <w:pPr>
              <w:rPr>
                <w:b/>
                <w:sz w:val="20"/>
                <w:lang w:val="en-GB"/>
              </w:rPr>
            </w:pPr>
          </w:p>
        </w:tc>
        <w:tc>
          <w:tcPr>
            <w:tcW w:w="4927" w:type="dxa"/>
          </w:tcPr>
          <w:p w14:paraId="384BABFB" w14:textId="55C409CA" w:rsidR="00467C13" w:rsidRPr="00BC1B33" w:rsidRDefault="00317005" w:rsidP="00467C13">
            <w:pPr>
              <w:ind w:firstLine="680"/>
              <w:rPr>
                <w:noProof/>
                <w:sz w:val="20"/>
                <w:lang w:val="en-GB" w:eastAsia="pl-PL"/>
              </w:rPr>
            </w:pPr>
            <w:hyperlink r:id="rId30" w:tooltip="linkedin GUS" w:history="1">
              <w:r w:rsidR="00467C13" w:rsidRPr="00BC1B33">
                <w:rPr>
                  <w:rStyle w:val="Hipercze"/>
                  <w:noProof/>
                  <w:color w:val="000000" w:themeColor="text1"/>
                  <w:sz w:val="20"/>
                  <w:u w:val="none"/>
                  <w:lang w:eastAsia="pl-PL"/>
                </w:rPr>
                <w:t>glownyurzadstatystyczny</w:t>
              </w:r>
              <w:r w:rsidR="00467C13" w:rsidRPr="00BC1B33">
                <w:rPr>
                  <w:rStyle w:val="Hipercze"/>
                  <w:noProof/>
                  <w:color w:val="000000" w:themeColor="text1"/>
                  <w:sz w:val="20"/>
                  <w:u w:val="none"/>
                  <w:lang w:eastAsia="pl-PL"/>
                </w:rPr>
                <w:drawing>
                  <wp:anchor distT="0" distB="0" distL="114300" distR="114300" simplePos="0" relativeHeight="251809792" behindDoc="0" locked="0" layoutInCell="1" allowOverlap="1" wp14:anchorId="5CB87E4C" wp14:editId="2CD20360">
                    <wp:simplePos x="0" y="0"/>
                    <wp:positionH relativeFrom="column">
                      <wp:posOffset>82550</wp:posOffset>
                    </wp:positionH>
                    <wp:positionV relativeFrom="paragraph">
                      <wp:posOffset>15240</wp:posOffset>
                    </wp:positionV>
                    <wp:extent cx="251460" cy="251460"/>
                    <wp:effectExtent l="0" t="0" r="0" b="0"/>
                    <wp:wrapNone/>
                    <wp:docPr id="14" name="Obraz 14"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453F5C" w:rsidRPr="00FA47D4" w14:paraId="72BEAAEA" w14:textId="77777777" w:rsidTr="00216DE1">
        <w:trPr>
          <w:cantSplit/>
          <w:trHeight w:val="2700"/>
        </w:trPr>
        <w:tc>
          <w:tcPr>
            <w:tcW w:w="9853" w:type="dxa"/>
            <w:gridSpan w:val="2"/>
            <w:shd w:val="clear" w:color="auto" w:fill="D9D9D9" w:themeFill="background1" w:themeFillShade="D9"/>
          </w:tcPr>
          <w:p w14:paraId="1FF752E1" w14:textId="77777777" w:rsidR="00453F5C" w:rsidRPr="00FA47D4" w:rsidRDefault="00453F5C" w:rsidP="00467C13">
            <w:pPr>
              <w:shd w:val="clear" w:color="auto" w:fill="D9D9D9" w:themeFill="background1" w:themeFillShade="D9"/>
              <w:suppressAutoHyphens/>
              <w:spacing w:before="360" w:line="288" w:lineRule="auto"/>
              <w:rPr>
                <w:b/>
                <w:lang w:val="en-GB"/>
              </w:rPr>
            </w:pPr>
            <w:r w:rsidRPr="00FA47D4">
              <w:rPr>
                <w:b/>
                <w:lang w:val="en-GB"/>
              </w:rPr>
              <w:t>Related information</w:t>
            </w:r>
          </w:p>
          <w:p w14:paraId="61BCFEA6" w14:textId="164626BD" w:rsidR="00940B62" w:rsidRPr="00662801" w:rsidRDefault="00317005" w:rsidP="00467C13">
            <w:pPr>
              <w:suppressAutoHyphens/>
              <w:spacing w:line="288" w:lineRule="auto"/>
              <w:rPr>
                <w:rStyle w:val="Hipercze"/>
                <w:lang w:val="en-GB"/>
              </w:rPr>
            </w:pPr>
            <w:hyperlink r:id="rId32" w:tooltip="link to the publication 'Financial results of cultural institutions in the first half of 2023&quot;" w:history="1">
              <w:r w:rsidR="00B32B46">
                <w:rPr>
                  <w:rStyle w:val="Hipercze"/>
                  <w:lang w:val="en-GB"/>
                </w:rPr>
                <w:t xml:space="preserve">Financial results of cultural institutions in the first half of 2023 </w:t>
              </w:r>
            </w:hyperlink>
          </w:p>
          <w:p w14:paraId="40870E62" w14:textId="24CF553B" w:rsidR="00453F5C" w:rsidRPr="00FA47D4" w:rsidRDefault="00317005" w:rsidP="00467C13">
            <w:pPr>
              <w:suppressAutoHyphens/>
              <w:spacing w:line="288" w:lineRule="auto"/>
              <w:rPr>
                <w:rStyle w:val="Hipercze"/>
                <w:lang w:val="en-GB"/>
              </w:rPr>
            </w:pPr>
            <w:hyperlink r:id="rId33" w:tooltip="link to the publication &quot;Methodological report. Non-financial enterprises surveys 2019&quot;" w:history="1">
              <w:r w:rsidR="00577D54" w:rsidRPr="006E3462">
                <w:rPr>
                  <w:rStyle w:val="Hipercze"/>
                  <w:lang w:val="en-GB"/>
                </w:rPr>
                <w:t>Methodological report. Non-financial enterprises surveys 2019</w:t>
              </w:r>
            </w:hyperlink>
          </w:p>
          <w:p w14:paraId="183F8D29" w14:textId="77777777" w:rsidR="00453F5C" w:rsidRPr="00FA47D4" w:rsidRDefault="00453F5C" w:rsidP="00467C13">
            <w:pPr>
              <w:shd w:val="clear" w:color="auto" w:fill="D9D9D9" w:themeFill="background1" w:themeFillShade="D9"/>
              <w:suppressAutoHyphens/>
              <w:spacing w:before="360" w:line="288" w:lineRule="auto"/>
              <w:rPr>
                <w:b/>
                <w:color w:val="000000" w:themeColor="text1"/>
                <w:szCs w:val="24"/>
                <w:lang w:val="en-GB"/>
              </w:rPr>
            </w:pPr>
            <w:r w:rsidRPr="00467C13">
              <w:rPr>
                <w:b/>
                <w:lang w:val="en-GB"/>
              </w:rPr>
              <w:t>Terms used in official statistics</w:t>
            </w:r>
          </w:p>
          <w:p w14:paraId="35B4EF2B" w14:textId="5FCAFDB8" w:rsidR="00577D54" w:rsidRPr="00467C13" w:rsidRDefault="00317005" w:rsidP="00467C13">
            <w:pPr>
              <w:suppressAutoHyphens/>
              <w:spacing w:line="288" w:lineRule="auto"/>
              <w:rPr>
                <w:rStyle w:val="Hipercze"/>
              </w:rPr>
            </w:pPr>
            <w:hyperlink r:id="rId34" w:tooltip="link to the term &quot;Total revenues&quot;" w:history="1">
              <w:r w:rsidR="00577D54" w:rsidRPr="006E3462">
                <w:rPr>
                  <w:rStyle w:val="Hipercze"/>
                  <w:lang w:val="en-GB"/>
                </w:rPr>
                <w:t>Total revenues</w:t>
              </w:r>
            </w:hyperlink>
          </w:p>
          <w:p w14:paraId="7948195D" w14:textId="4B9D68DB" w:rsidR="00577D54" w:rsidRPr="00467C13" w:rsidRDefault="00317005" w:rsidP="00467C13">
            <w:pPr>
              <w:suppressAutoHyphens/>
              <w:spacing w:line="288" w:lineRule="auto"/>
              <w:rPr>
                <w:rStyle w:val="Hipercze"/>
              </w:rPr>
            </w:pPr>
            <w:hyperlink r:id="rId35" w:tooltip="link to the term &quot;Total costs&quot;" w:history="1">
              <w:r w:rsidR="00577D54" w:rsidRPr="006E3462">
                <w:rPr>
                  <w:rStyle w:val="Hipercze"/>
                  <w:lang w:val="en-GB"/>
                </w:rPr>
                <w:t>Total costs</w:t>
              </w:r>
            </w:hyperlink>
          </w:p>
          <w:p w14:paraId="5E01EF55" w14:textId="15490446" w:rsidR="00577D54" w:rsidRPr="00467C13" w:rsidRDefault="00317005" w:rsidP="00467C13">
            <w:pPr>
              <w:suppressAutoHyphens/>
              <w:spacing w:line="288" w:lineRule="auto"/>
              <w:rPr>
                <w:rStyle w:val="Hipercze"/>
              </w:rPr>
            </w:pPr>
            <w:hyperlink r:id="rId36" w:tooltip="link to the term &quot;Gross financial result&quot;" w:history="1">
              <w:r w:rsidR="00577D54" w:rsidRPr="006E3462">
                <w:rPr>
                  <w:rStyle w:val="Hipercze"/>
                  <w:lang w:val="en-GB"/>
                </w:rPr>
                <w:t>Gross financial result</w:t>
              </w:r>
            </w:hyperlink>
          </w:p>
          <w:p w14:paraId="0B47751C" w14:textId="5423ED42" w:rsidR="00577D54" w:rsidRPr="00467C13" w:rsidRDefault="00317005" w:rsidP="00467C13">
            <w:pPr>
              <w:suppressAutoHyphens/>
              <w:spacing w:line="288" w:lineRule="auto"/>
              <w:rPr>
                <w:rStyle w:val="Hipercze"/>
              </w:rPr>
            </w:pPr>
            <w:hyperlink r:id="rId37" w:tooltip="link to the term &quot;Net financial result&quot;" w:history="1">
              <w:r w:rsidR="00577D54" w:rsidRPr="006E3462">
                <w:rPr>
                  <w:rStyle w:val="Hipercze"/>
                  <w:lang w:val="en-GB"/>
                </w:rPr>
                <w:t>Net financial result</w:t>
              </w:r>
            </w:hyperlink>
          </w:p>
          <w:p w14:paraId="4F6475DC" w14:textId="0FFF0006" w:rsidR="00577D54" w:rsidRPr="00467C13" w:rsidRDefault="00317005" w:rsidP="00467C13">
            <w:pPr>
              <w:suppressAutoHyphens/>
              <w:spacing w:line="288" w:lineRule="auto"/>
              <w:rPr>
                <w:rStyle w:val="Hipercze"/>
              </w:rPr>
            </w:pPr>
            <w:hyperlink r:id="rId38" w:tooltip="link to the term &quot;Investment outlays&quot;" w:history="1">
              <w:r w:rsidR="00577D54" w:rsidRPr="006E3462">
                <w:rPr>
                  <w:rStyle w:val="Hipercze"/>
                  <w:lang w:val="en-GB"/>
                </w:rPr>
                <w:t>Investment outlays</w:t>
              </w:r>
            </w:hyperlink>
          </w:p>
          <w:p w14:paraId="5C0A45B9" w14:textId="2467511D" w:rsidR="00577D54" w:rsidRPr="00467C13" w:rsidRDefault="00317005" w:rsidP="00467C13">
            <w:pPr>
              <w:suppressAutoHyphens/>
              <w:spacing w:line="288" w:lineRule="auto"/>
              <w:rPr>
                <w:rStyle w:val="Hipercze"/>
              </w:rPr>
            </w:pPr>
            <w:hyperlink r:id="rId39" w:tooltip="link to the term &quot;Outlays on intangible fixed assets&quot;" w:history="1">
              <w:r w:rsidR="00577D54" w:rsidRPr="006E3462">
                <w:rPr>
                  <w:rStyle w:val="Hipercze"/>
                  <w:lang w:val="en-GB"/>
                </w:rPr>
                <w:t>Outlays on intangible fixed assets</w:t>
              </w:r>
            </w:hyperlink>
          </w:p>
          <w:p w14:paraId="15622F56" w14:textId="3D54F058" w:rsidR="00453F5C" w:rsidRPr="00FA47D4" w:rsidRDefault="00317005" w:rsidP="00467C13">
            <w:pPr>
              <w:suppressAutoHyphens/>
              <w:spacing w:line="288" w:lineRule="auto"/>
              <w:rPr>
                <w:rFonts w:cs="Times New Roman"/>
                <w:color w:val="0000FF"/>
                <w:u w:val="single"/>
                <w:lang w:val="en-GB"/>
              </w:rPr>
            </w:pPr>
            <w:hyperlink r:id="rId40" w:tooltip="link to the term &quot;Cultural institution&quot;" w:history="1">
              <w:r w:rsidR="00577D54" w:rsidRPr="006E3462">
                <w:rPr>
                  <w:rStyle w:val="Hipercze"/>
                  <w:lang w:val="en-GB"/>
                </w:rPr>
                <w:t>Cultural institution</w:t>
              </w:r>
            </w:hyperlink>
          </w:p>
        </w:tc>
      </w:tr>
    </w:tbl>
    <w:p w14:paraId="7C19EFAE" w14:textId="4AF5DC40" w:rsidR="00D261A2" w:rsidRPr="005244F4" w:rsidRDefault="00D261A2" w:rsidP="001F3471">
      <w:pPr>
        <w:rPr>
          <w:sz w:val="18"/>
        </w:rPr>
      </w:pPr>
    </w:p>
    <w:sectPr w:rsidR="00D261A2" w:rsidRPr="005244F4" w:rsidSect="003B18B6">
      <w:headerReference w:type="default" r:id="rId41"/>
      <w:footerReference w:type="default" r:id="rId4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62F4C" w14:textId="77777777" w:rsidR="008C697D" w:rsidRDefault="008C697D" w:rsidP="000662E2">
      <w:pPr>
        <w:spacing w:after="0" w:line="240" w:lineRule="auto"/>
      </w:pPr>
      <w:r>
        <w:separator/>
      </w:r>
    </w:p>
    <w:p w14:paraId="4F314C2D" w14:textId="77777777" w:rsidR="008C697D" w:rsidRDefault="008C697D"/>
  </w:endnote>
  <w:endnote w:type="continuationSeparator" w:id="0">
    <w:p w14:paraId="23110A67" w14:textId="77777777" w:rsidR="008C697D" w:rsidRDefault="008C697D" w:rsidP="000662E2">
      <w:pPr>
        <w:spacing w:after="0" w:line="240" w:lineRule="auto"/>
      </w:pPr>
      <w:r>
        <w:continuationSeparator/>
      </w:r>
    </w:p>
    <w:p w14:paraId="5FC8CA49" w14:textId="77777777" w:rsidR="008C697D" w:rsidRDefault="008C6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Sans-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77777777" w:rsidR="00FF3C55" w:rsidRDefault="00FF3C55" w:rsidP="003B18B6">
        <w:pPr>
          <w:pStyle w:val="Stopka"/>
          <w:jc w:val="center"/>
        </w:pPr>
        <w:r>
          <w:fldChar w:fldCharType="begin"/>
        </w:r>
        <w:r>
          <w:instrText>PAGE   \* MERGEFORMAT</w:instrText>
        </w:r>
        <w:r>
          <w:fldChar w:fldCharType="separate"/>
        </w:r>
        <w:r w:rsidR="00C5102A">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77777777" w:rsidR="00FF3C55" w:rsidRDefault="00FF3C55" w:rsidP="003B18B6">
        <w:pPr>
          <w:pStyle w:val="Stopka"/>
          <w:jc w:val="center"/>
        </w:pPr>
        <w:r>
          <w:fldChar w:fldCharType="begin"/>
        </w:r>
        <w:r>
          <w:instrText>PAGE   \* MERGEFORMAT</w:instrText>
        </w:r>
        <w:r>
          <w:fldChar w:fldCharType="separate"/>
        </w:r>
        <w:r w:rsidR="00C5102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FF3C55" w:rsidRDefault="00FF3C55" w:rsidP="003B18B6">
        <w:pPr>
          <w:pStyle w:val="Stopka"/>
          <w:jc w:val="center"/>
        </w:pPr>
        <w:r>
          <w:fldChar w:fldCharType="begin"/>
        </w:r>
        <w:r>
          <w:instrText>PAGE   \* MERGEFORMAT</w:instrText>
        </w:r>
        <w:r>
          <w:fldChar w:fldCharType="separate"/>
        </w:r>
        <w:r w:rsidR="00C5102A">
          <w:rPr>
            <w:noProof/>
          </w:rPr>
          <w:t>4</w:t>
        </w:r>
        <w:r>
          <w:fldChar w:fldCharType="end"/>
        </w:r>
      </w:p>
    </w:sdtContent>
  </w:sdt>
  <w:p w14:paraId="6648D235" w14:textId="77777777" w:rsidR="00430DDF" w:rsidRDefault="00430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7C7E9" w14:textId="77777777" w:rsidR="008C697D" w:rsidRDefault="008C697D" w:rsidP="000662E2">
      <w:pPr>
        <w:spacing w:after="0" w:line="240" w:lineRule="auto"/>
      </w:pPr>
      <w:r>
        <w:separator/>
      </w:r>
    </w:p>
    <w:p w14:paraId="408D1002" w14:textId="77777777" w:rsidR="008C697D" w:rsidRDefault="008C697D"/>
  </w:footnote>
  <w:footnote w:type="continuationSeparator" w:id="0">
    <w:p w14:paraId="26752678" w14:textId="77777777" w:rsidR="008C697D" w:rsidRDefault="008C697D" w:rsidP="000662E2">
      <w:pPr>
        <w:spacing w:after="0" w:line="240" w:lineRule="auto"/>
      </w:pPr>
      <w:r>
        <w:continuationSeparator/>
      </w:r>
    </w:p>
    <w:p w14:paraId="77519A70" w14:textId="77777777" w:rsidR="008C697D" w:rsidRDefault="008C6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FF3C55" w:rsidRDefault="00FF3C55">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39024ED"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277A" w14:textId="7702270D" w:rsidR="00FF3C55" w:rsidRDefault="00453F5C" w:rsidP="00596B64">
    <w:pPr>
      <w:pStyle w:val="Nagwek"/>
      <w:spacing w:before="240" w:after="400"/>
      <w:rPr>
        <w:noProof/>
        <w:lang w:eastAsia="pl-PL"/>
      </w:rPr>
    </w:pPr>
    <w:r>
      <w:rPr>
        <w:noProof/>
        <w:lang w:eastAsia="pl-PL"/>
      </w:rPr>
      <w:drawing>
        <wp:inline distT="0" distB="0" distL="0" distR="0" wp14:anchorId="28A110BD" wp14:editId="460BF59B">
          <wp:extent cx="1867489" cy="468000"/>
          <wp:effectExtent l="0" t="0" r="0" b="8255"/>
          <wp:docPr id="3" name="Obraz 3"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00FF3C55" w:rsidRPr="00F37172">
      <w:rPr>
        <w:noProof/>
        <w:lang w:eastAsia="pl-PL"/>
      </w:rPr>
      <mc:AlternateContent>
        <mc:Choice Requires="wps">
          <w:drawing>
            <wp:anchor distT="45720" distB="45720" distL="114300" distR="114300" simplePos="0" relativeHeight="251669504" behindDoc="0" locked="0" layoutInCell="1" allowOverlap="1" wp14:anchorId="65476D37" wp14:editId="1C2AAE7E">
              <wp:simplePos x="0" y="0"/>
              <wp:positionH relativeFrom="column">
                <wp:posOffset>5287645</wp:posOffset>
              </wp:positionH>
              <wp:positionV relativeFrom="paragraph">
                <wp:posOffset>918072</wp:posOffset>
              </wp:positionV>
              <wp:extent cx="1432293" cy="336589"/>
              <wp:effectExtent l="0" t="0" r="0" b="6350"/>
              <wp:wrapNone/>
              <wp:docPr id="8" name="Pole tekstowe 2" descr="Publication data 14.12.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5212A7E9" w:rsidR="00FF3C55" w:rsidRPr="00A01B40" w:rsidRDefault="00E50FC5" w:rsidP="00F049AB">
                          <w:pPr>
                            <w:pStyle w:val="Datainformacjisygnalnej"/>
                          </w:pPr>
                          <w:r>
                            <w:t>14</w:t>
                          </w:r>
                          <w:r w:rsidR="00B22EDC">
                            <w:t>.</w:t>
                          </w:r>
                          <w:r w:rsidR="00C5102A">
                            <w:t>12</w:t>
                          </w:r>
                          <w:r w:rsidR="00453F5C">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29" type="#_x0000_t202" alt="Publication data 14.12.2023" style="position:absolute;margin-left:416.35pt;margin-top:72.3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" filled="f" stroked="f">
              <v:textbox>
                <w:txbxContent>
                  <w:p w14:paraId="71967FEA" w14:textId="5212A7E9" w:rsidR="00FF3C55" w:rsidRPr="00A01B40" w:rsidRDefault="00E50FC5" w:rsidP="00F049AB">
                    <w:pPr>
                      <w:pStyle w:val="Datainformacjisygnalnej"/>
                    </w:pPr>
                    <w:r>
                      <w:t>14</w:t>
                    </w:r>
                    <w:r w:rsidR="00B22EDC">
                      <w:t>.</w:t>
                    </w:r>
                    <w:r w:rsidR="00C5102A">
                      <w:t>12</w:t>
                    </w:r>
                    <w:r w:rsidR="00453F5C">
                      <w:t>.2023</w:t>
                    </w:r>
                  </w:p>
                </w:txbxContent>
              </v:textbox>
            </v:shape>
          </w:pict>
        </mc:Fallback>
      </mc:AlternateContent>
    </w:r>
    <w:r w:rsidR="00FF3C55" w:rsidRPr="00F37172">
      <w:rPr>
        <w:noProof/>
        <w:lang w:eastAsia="pl-PL"/>
      </w:rPr>
      <mc:AlternateContent>
        <mc:Choice Requires="wps">
          <w:drawing>
            <wp:anchor distT="0" distB="0" distL="114300" distR="114300" simplePos="0" relativeHeight="251668480" behindDoc="0" locked="0" layoutInCell="1" allowOverlap="1" wp14:anchorId="39BCBEE3" wp14:editId="2EAAC4CF">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2CDBBBCA" w:rsidR="00FF3C55" w:rsidRPr="003C6C8D" w:rsidRDefault="00453F5C" w:rsidP="00453F5C">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0"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1UgYAACc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VT8kW1Un6zoutrkDQyqrWevMleF4yLM8zFO8xAAgjkAMGqeAsfeUnhboS7To08tKHs05e+&#10;l+tBcwmzHtqCWHTp8T8uMSMeKn+uQY2ZBlNQEyKhLqZxEsIFM2dW5kx9Wb2kQBBoq7A7NZTrRdkN&#10;c0arD6BrPZWoMIXrDLChfQtoLPripYBrmAJlbEZOT9UYFKXA0rP6vMk6mWUDkb/ffcCsQXK49ASI&#10;LN/QTlh6o54EVt+slRWq6emloHkhpZWKmTqv7QWoURWVWuWslLua12rVjb735B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ngOvtVIGAAAn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2CDBBBCA" w:rsidR="00FF3C55" w:rsidRPr="003C6C8D" w:rsidRDefault="00453F5C" w:rsidP="00453F5C">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sidR="00FF3C55">
      <w:rPr>
        <w:noProof/>
        <w:lang w:eastAsia="pl-PL"/>
      </w:rPr>
      <mc:AlternateContent>
        <mc:Choice Requires="wps">
          <w:drawing>
            <wp:anchor distT="0" distB="0" distL="114300" distR="114300" simplePos="0" relativeHeight="251666432" behindDoc="1" locked="0" layoutInCell="1" allowOverlap="1" wp14:anchorId="5CAA771D" wp14:editId="0F08235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166CF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FF3C55" w:rsidRDefault="00FF3C55">
    <w:pPr>
      <w:pStyle w:val="Nagwek"/>
    </w:pPr>
  </w:p>
  <w:p w14:paraId="0738E4E9" w14:textId="77777777" w:rsidR="00FF3C55" w:rsidRDefault="00FF3C55">
    <w:pPr>
      <w:pStyle w:val="Nagwek"/>
    </w:pPr>
  </w:p>
  <w:p w14:paraId="5849E034" w14:textId="77777777" w:rsidR="00430DDF" w:rsidRDefault="00430D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visibility:visible;mso-wrap-style:square" o:bullet="t">
        <v:imagedata r:id="rId1" o:title=""/>
      </v:shape>
    </w:pict>
  </w:numPicBullet>
  <w:numPicBullet w:numPicBulletId="1">
    <w:pict>
      <v:shape id="_x0000_i1027" type="#_x0000_t75" style="width:122.5pt;height:122.5pt;visibility:visible;mso-wrap-style:square" o:bullet="t">
        <v:imagedata r:id="rId2" o:title=""/>
      </v:shape>
    </w:pict>
  </w:numPicBullet>
  <w:numPicBullet w:numPicBulletId="2">
    <w:pict>
      <v:shape id="_x0000_i1028" type="#_x0000_t75" style="width:21.5pt;height:21.5pt;visibility:visible;mso-wrap-style:square" o:bullet="t">
        <v:imagedata r:id="rId3" o:title=""/>
      </v:shape>
    </w:pict>
  </w:numPicBullet>
  <w:numPicBullet w:numPicBulletId="3">
    <w:pict>
      <v:shape id="_x0000_i1029" type="#_x0000_t75" style="width:21.5pt;height:21.5pt;visibility:visible;mso-wrap-style:square" o:bullet="t">
        <v:imagedata r:id="rId4"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4397"/>
    <w:rsid w:val="0000709F"/>
    <w:rsid w:val="000108B8"/>
    <w:rsid w:val="00011852"/>
    <w:rsid w:val="00015104"/>
    <w:rsid w:val="000152F5"/>
    <w:rsid w:val="00021888"/>
    <w:rsid w:val="00032528"/>
    <w:rsid w:val="000363DB"/>
    <w:rsid w:val="0003736B"/>
    <w:rsid w:val="000435E3"/>
    <w:rsid w:val="0004582E"/>
    <w:rsid w:val="000470AA"/>
    <w:rsid w:val="00054043"/>
    <w:rsid w:val="00054880"/>
    <w:rsid w:val="00057CA1"/>
    <w:rsid w:val="0006240D"/>
    <w:rsid w:val="000647A9"/>
    <w:rsid w:val="000662E2"/>
    <w:rsid w:val="000666CC"/>
    <w:rsid w:val="00066883"/>
    <w:rsid w:val="00071B39"/>
    <w:rsid w:val="00074DD8"/>
    <w:rsid w:val="00075759"/>
    <w:rsid w:val="00075BD4"/>
    <w:rsid w:val="00076D4D"/>
    <w:rsid w:val="000806F7"/>
    <w:rsid w:val="000906A6"/>
    <w:rsid w:val="00090EF1"/>
    <w:rsid w:val="00091DE9"/>
    <w:rsid w:val="00097840"/>
    <w:rsid w:val="000A0D1F"/>
    <w:rsid w:val="000A15EE"/>
    <w:rsid w:val="000A4F5D"/>
    <w:rsid w:val="000B0727"/>
    <w:rsid w:val="000B31D1"/>
    <w:rsid w:val="000C135D"/>
    <w:rsid w:val="000C64CF"/>
    <w:rsid w:val="000D1D43"/>
    <w:rsid w:val="000D225C"/>
    <w:rsid w:val="000D2A5C"/>
    <w:rsid w:val="000D39F0"/>
    <w:rsid w:val="000E0918"/>
    <w:rsid w:val="000E79A9"/>
    <w:rsid w:val="000F15E1"/>
    <w:rsid w:val="000F2CF7"/>
    <w:rsid w:val="000F3BEB"/>
    <w:rsid w:val="000F3E3A"/>
    <w:rsid w:val="000F4D08"/>
    <w:rsid w:val="000F7573"/>
    <w:rsid w:val="00100E35"/>
    <w:rsid w:val="001011C3"/>
    <w:rsid w:val="00101260"/>
    <w:rsid w:val="00105824"/>
    <w:rsid w:val="00106DA3"/>
    <w:rsid w:val="00107103"/>
    <w:rsid w:val="00110214"/>
    <w:rsid w:val="00110D87"/>
    <w:rsid w:val="00111CF4"/>
    <w:rsid w:val="00112399"/>
    <w:rsid w:val="001134AB"/>
    <w:rsid w:val="00114DB9"/>
    <w:rsid w:val="00116087"/>
    <w:rsid w:val="00117711"/>
    <w:rsid w:val="00117E5B"/>
    <w:rsid w:val="001229F6"/>
    <w:rsid w:val="001254E8"/>
    <w:rsid w:val="00130296"/>
    <w:rsid w:val="00133E7B"/>
    <w:rsid w:val="00134145"/>
    <w:rsid w:val="00135834"/>
    <w:rsid w:val="0013595C"/>
    <w:rsid w:val="00136736"/>
    <w:rsid w:val="00136740"/>
    <w:rsid w:val="00136D67"/>
    <w:rsid w:val="00140537"/>
    <w:rsid w:val="001423B6"/>
    <w:rsid w:val="001448A7"/>
    <w:rsid w:val="00144A27"/>
    <w:rsid w:val="00146621"/>
    <w:rsid w:val="00152265"/>
    <w:rsid w:val="0015399E"/>
    <w:rsid w:val="00154897"/>
    <w:rsid w:val="00155D57"/>
    <w:rsid w:val="00157806"/>
    <w:rsid w:val="001617E3"/>
    <w:rsid w:val="00162325"/>
    <w:rsid w:val="0016688E"/>
    <w:rsid w:val="00166C94"/>
    <w:rsid w:val="00177251"/>
    <w:rsid w:val="0019410A"/>
    <w:rsid w:val="001951DA"/>
    <w:rsid w:val="001A096C"/>
    <w:rsid w:val="001A5E20"/>
    <w:rsid w:val="001B0463"/>
    <w:rsid w:val="001B053D"/>
    <w:rsid w:val="001B3078"/>
    <w:rsid w:val="001B3137"/>
    <w:rsid w:val="001C3269"/>
    <w:rsid w:val="001D19B6"/>
    <w:rsid w:val="001D1DB4"/>
    <w:rsid w:val="001D23F1"/>
    <w:rsid w:val="001D25F9"/>
    <w:rsid w:val="001D37F9"/>
    <w:rsid w:val="001D4D43"/>
    <w:rsid w:val="001D61ED"/>
    <w:rsid w:val="001E4E0E"/>
    <w:rsid w:val="001E5B2D"/>
    <w:rsid w:val="001E7758"/>
    <w:rsid w:val="001F3471"/>
    <w:rsid w:val="0020156C"/>
    <w:rsid w:val="00201973"/>
    <w:rsid w:val="00201F3E"/>
    <w:rsid w:val="00211394"/>
    <w:rsid w:val="00212E15"/>
    <w:rsid w:val="0021301C"/>
    <w:rsid w:val="00216634"/>
    <w:rsid w:val="0022604F"/>
    <w:rsid w:val="0023329E"/>
    <w:rsid w:val="00236EBB"/>
    <w:rsid w:val="00242D31"/>
    <w:rsid w:val="00245580"/>
    <w:rsid w:val="00253AB6"/>
    <w:rsid w:val="0025481E"/>
    <w:rsid w:val="002549B6"/>
    <w:rsid w:val="00255321"/>
    <w:rsid w:val="00255F5C"/>
    <w:rsid w:val="002574F9"/>
    <w:rsid w:val="00262B61"/>
    <w:rsid w:val="00262CC6"/>
    <w:rsid w:val="00263E08"/>
    <w:rsid w:val="00263E86"/>
    <w:rsid w:val="002668CE"/>
    <w:rsid w:val="002762FD"/>
    <w:rsid w:val="002766F6"/>
    <w:rsid w:val="00276811"/>
    <w:rsid w:val="00277492"/>
    <w:rsid w:val="00280907"/>
    <w:rsid w:val="00282699"/>
    <w:rsid w:val="002926DF"/>
    <w:rsid w:val="00294F01"/>
    <w:rsid w:val="00296697"/>
    <w:rsid w:val="002B0472"/>
    <w:rsid w:val="002B1BFD"/>
    <w:rsid w:val="002B4AB6"/>
    <w:rsid w:val="002B6B12"/>
    <w:rsid w:val="002B77C1"/>
    <w:rsid w:val="002C21F0"/>
    <w:rsid w:val="002C498A"/>
    <w:rsid w:val="002D015A"/>
    <w:rsid w:val="002D01DF"/>
    <w:rsid w:val="002E01E5"/>
    <w:rsid w:val="002E15E2"/>
    <w:rsid w:val="002E3EB3"/>
    <w:rsid w:val="002E45BC"/>
    <w:rsid w:val="002E6140"/>
    <w:rsid w:val="002E6985"/>
    <w:rsid w:val="002E71B6"/>
    <w:rsid w:val="002F35F6"/>
    <w:rsid w:val="002F4199"/>
    <w:rsid w:val="002F77C8"/>
    <w:rsid w:val="002F79CE"/>
    <w:rsid w:val="002F7CBF"/>
    <w:rsid w:val="0030079A"/>
    <w:rsid w:val="00300D09"/>
    <w:rsid w:val="00304F22"/>
    <w:rsid w:val="00305579"/>
    <w:rsid w:val="00306C7C"/>
    <w:rsid w:val="00313F5C"/>
    <w:rsid w:val="00314F86"/>
    <w:rsid w:val="00314F9F"/>
    <w:rsid w:val="00317005"/>
    <w:rsid w:val="0031756B"/>
    <w:rsid w:val="00317BFE"/>
    <w:rsid w:val="00317F4D"/>
    <w:rsid w:val="00322EDD"/>
    <w:rsid w:val="003245DF"/>
    <w:rsid w:val="0033065C"/>
    <w:rsid w:val="003309FA"/>
    <w:rsid w:val="00330B9D"/>
    <w:rsid w:val="00331135"/>
    <w:rsid w:val="00332320"/>
    <w:rsid w:val="00337EB0"/>
    <w:rsid w:val="00340F5D"/>
    <w:rsid w:val="00342815"/>
    <w:rsid w:val="00342E2B"/>
    <w:rsid w:val="00343A5C"/>
    <w:rsid w:val="00347D72"/>
    <w:rsid w:val="00353F45"/>
    <w:rsid w:val="00357611"/>
    <w:rsid w:val="00361EC3"/>
    <w:rsid w:val="0036432A"/>
    <w:rsid w:val="00364AF9"/>
    <w:rsid w:val="00367237"/>
    <w:rsid w:val="0037077F"/>
    <w:rsid w:val="00372411"/>
    <w:rsid w:val="00373882"/>
    <w:rsid w:val="003767FF"/>
    <w:rsid w:val="00382596"/>
    <w:rsid w:val="003826FB"/>
    <w:rsid w:val="003843DB"/>
    <w:rsid w:val="0038512C"/>
    <w:rsid w:val="003907AE"/>
    <w:rsid w:val="00392509"/>
    <w:rsid w:val="00393761"/>
    <w:rsid w:val="003937A5"/>
    <w:rsid w:val="00394E26"/>
    <w:rsid w:val="00396691"/>
    <w:rsid w:val="00397D18"/>
    <w:rsid w:val="003A1B36"/>
    <w:rsid w:val="003B1454"/>
    <w:rsid w:val="003B18B6"/>
    <w:rsid w:val="003B3067"/>
    <w:rsid w:val="003B351D"/>
    <w:rsid w:val="003C161B"/>
    <w:rsid w:val="003C53A4"/>
    <w:rsid w:val="003C5502"/>
    <w:rsid w:val="003C59E0"/>
    <w:rsid w:val="003C6C8D"/>
    <w:rsid w:val="003D0BCA"/>
    <w:rsid w:val="003D1879"/>
    <w:rsid w:val="003D1EB7"/>
    <w:rsid w:val="003D2656"/>
    <w:rsid w:val="003D3607"/>
    <w:rsid w:val="003D4F95"/>
    <w:rsid w:val="003D5F42"/>
    <w:rsid w:val="003D60A9"/>
    <w:rsid w:val="003E2314"/>
    <w:rsid w:val="003E4367"/>
    <w:rsid w:val="003F0BD9"/>
    <w:rsid w:val="003F3096"/>
    <w:rsid w:val="003F4C97"/>
    <w:rsid w:val="003F6614"/>
    <w:rsid w:val="003F666D"/>
    <w:rsid w:val="003F7FE6"/>
    <w:rsid w:val="00400193"/>
    <w:rsid w:val="00410699"/>
    <w:rsid w:val="00413661"/>
    <w:rsid w:val="00414427"/>
    <w:rsid w:val="00416EAF"/>
    <w:rsid w:val="004212E7"/>
    <w:rsid w:val="00422637"/>
    <w:rsid w:val="00423C88"/>
    <w:rsid w:val="0042446D"/>
    <w:rsid w:val="00427BF8"/>
    <w:rsid w:val="00430DDF"/>
    <w:rsid w:val="00431C02"/>
    <w:rsid w:val="004334AC"/>
    <w:rsid w:val="004350AB"/>
    <w:rsid w:val="00436051"/>
    <w:rsid w:val="00436C73"/>
    <w:rsid w:val="00437395"/>
    <w:rsid w:val="00440278"/>
    <w:rsid w:val="0044177D"/>
    <w:rsid w:val="00445047"/>
    <w:rsid w:val="00446749"/>
    <w:rsid w:val="00453E97"/>
    <w:rsid w:val="00453EB7"/>
    <w:rsid w:val="00453F5C"/>
    <w:rsid w:val="00463E39"/>
    <w:rsid w:val="004657FC"/>
    <w:rsid w:val="00467C13"/>
    <w:rsid w:val="004733F6"/>
    <w:rsid w:val="00474E69"/>
    <w:rsid w:val="00483E9F"/>
    <w:rsid w:val="00485A2C"/>
    <w:rsid w:val="00491C8D"/>
    <w:rsid w:val="00493816"/>
    <w:rsid w:val="0049621B"/>
    <w:rsid w:val="004A0728"/>
    <w:rsid w:val="004A1C5A"/>
    <w:rsid w:val="004A1D19"/>
    <w:rsid w:val="004B14A6"/>
    <w:rsid w:val="004B4292"/>
    <w:rsid w:val="004B6101"/>
    <w:rsid w:val="004B698D"/>
    <w:rsid w:val="004C1895"/>
    <w:rsid w:val="004C2930"/>
    <w:rsid w:val="004C6D40"/>
    <w:rsid w:val="004E6AA8"/>
    <w:rsid w:val="004F0653"/>
    <w:rsid w:val="004F0C3C"/>
    <w:rsid w:val="004F2280"/>
    <w:rsid w:val="004F23BB"/>
    <w:rsid w:val="004F63FC"/>
    <w:rsid w:val="004F6BA6"/>
    <w:rsid w:val="00505A92"/>
    <w:rsid w:val="005067D4"/>
    <w:rsid w:val="00512632"/>
    <w:rsid w:val="00516F3A"/>
    <w:rsid w:val="0051766D"/>
    <w:rsid w:val="005203F1"/>
    <w:rsid w:val="00521A0B"/>
    <w:rsid w:val="00521BC3"/>
    <w:rsid w:val="00521D4E"/>
    <w:rsid w:val="005244F4"/>
    <w:rsid w:val="00531873"/>
    <w:rsid w:val="00533632"/>
    <w:rsid w:val="00533ADF"/>
    <w:rsid w:val="00534013"/>
    <w:rsid w:val="00540C5C"/>
    <w:rsid w:val="00541E6E"/>
    <w:rsid w:val="0054251F"/>
    <w:rsid w:val="00542D04"/>
    <w:rsid w:val="005435B9"/>
    <w:rsid w:val="005520D8"/>
    <w:rsid w:val="00553507"/>
    <w:rsid w:val="00555CFB"/>
    <w:rsid w:val="00556ADB"/>
    <w:rsid w:val="00556CF1"/>
    <w:rsid w:val="00561ABB"/>
    <w:rsid w:val="00561C66"/>
    <w:rsid w:val="00562937"/>
    <w:rsid w:val="00562E4A"/>
    <w:rsid w:val="00563AD0"/>
    <w:rsid w:val="005762A7"/>
    <w:rsid w:val="00577525"/>
    <w:rsid w:val="00577D54"/>
    <w:rsid w:val="00584F5F"/>
    <w:rsid w:val="005866C1"/>
    <w:rsid w:val="00587CEE"/>
    <w:rsid w:val="00587F88"/>
    <w:rsid w:val="0059096F"/>
    <w:rsid w:val="0059139A"/>
    <w:rsid w:val="005916D7"/>
    <w:rsid w:val="0059427F"/>
    <w:rsid w:val="00596B64"/>
    <w:rsid w:val="005A2FE1"/>
    <w:rsid w:val="005A698C"/>
    <w:rsid w:val="005B3A15"/>
    <w:rsid w:val="005B435F"/>
    <w:rsid w:val="005B53C9"/>
    <w:rsid w:val="005C0CAC"/>
    <w:rsid w:val="005D062E"/>
    <w:rsid w:val="005D2F6B"/>
    <w:rsid w:val="005D334E"/>
    <w:rsid w:val="005D6B6C"/>
    <w:rsid w:val="005E0799"/>
    <w:rsid w:val="005E10F9"/>
    <w:rsid w:val="005E1200"/>
    <w:rsid w:val="005E13F3"/>
    <w:rsid w:val="005F42D7"/>
    <w:rsid w:val="005F45EE"/>
    <w:rsid w:val="005F5A80"/>
    <w:rsid w:val="005F7611"/>
    <w:rsid w:val="0060415C"/>
    <w:rsid w:val="006044FF"/>
    <w:rsid w:val="006073EB"/>
    <w:rsid w:val="00607CC5"/>
    <w:rsid w:val="0061179B"/>
    <w:rsid w:val="006125F9"/>
    <w:rsid w:val="00614765"/>
    <w:rsid w:val="00615811"/>
    <w:rsid w:val="00616BF9"/>
    <w:rsid w:val="00620C80"/>
    <w:rsid w:val="00633014"/>
    <w:rsid w:val="0063437B"/>
    <w:rsid w:val="0063660D"/>
    <w:rsid w:val="006368F9"/>
    <w:rsid w:val="0064017E"/>
    <w:rsid w:val="0064035A"/>
    <w:rsid w:val="006454AC"/>
    <w:rsid w:val="00646BD5"/>
    <w:rsid w:val="00654BB6"/>
    <w:rsid w:val="006601AB"/>
    <w:rsid w:val="00666A9E"/>
    <w:rsid w:val="006673CA"/>
    <w:rsid w:val="006679B7"/>
    <w:rsid w:val="00673C26"/>
    <w:rsid w:val="00674DE5"/>
    <w:rsid w:val="00675B75"/>
    <w:rsid w:val="00677ACA"/>
    <w:rsid w:val="006812AF"/>
    <w:rsid w:val="0068327D"/>
    <w:rsid w:val="00687CD5"/>
    <w:rsid w:val="00690D88"/>
    <w:rsid w:val="00691534"/>
    <w:rsid w:val="00692FCF"/>
    <w:rsid w:val="00693880"/>
    <w:rsid w:val="0069472D"/>
    <w:rsid w:val="00694AF0"/>
    <w:rsid w:val="00694BE0"/>
    <w:rsid w:val="006A2783"/>
    <w:rsid w:val="006A4686"/>
    <w:rsid w:val="006A646B"/>
    <w:rsid w:val="006B0B8B"/>
    <w:rsid w:val="006B0E9E"/>
    <w:rsid w:val="006B486D"/>
    <w:rsid w:val="006B5AE4"/>
    <w:rsid w:val="006D1507"/>
    <w:rsid w:val="006D1608"/>
    <w:rsid w:val="006D25FB"/>
    <w:rsid w:val="006D4054"/>
    <w:rsid w:val="006D4760"/>
    <w:rsid w:val="006D7409"/>
    <w:rsid w:val="006E02EC"/>
    <w:rsid w:val="006E044B"/>
    <w:rsid w:val="006E3C4F"/>
    <w:rsid w:val="006E6F41"/>
    <w:rsid w:val="006E73E6"/>
    <w:rsid w:val="006E7A9A"/>
    <w:rsid w:val="006F15AF"/>
    <w:rsid w:val="006F26A3"/>
    <w:rsid w:val="006F67D7"/>
    <w:rsid w:val="0070005D"/>
    <w:rsid w:val="00701D9E"/>
    <w:rsid w:val="00710E54"/>
    <w:rsid w:val="00720ABC"/>
    <w:rsid w:val="007211B1"/>
    <w:rsid w:val="007277DA"/>
    <w:rsid w:val="00727BB9"/>
    <w:rsid w:val="0073102F"/>
    <w:rsid w:val="00731D27"/>
    <w:rsid w:val="007357EB"/>
    <w:rsid w:val="00736356"/>
    <w:rsid w:val="00736773"/>
    <w:rsid w:val="007378E4"/>
    <w:rsid w:val="0074072D"/>
    <w:rsid w:val="0074384F"/>
    <w:rsid w:val="00744C90"/>
    <w:rsid w:val="00746187"/>
    <w:rsid w:val="0075314A"/>
    <w:rsid w:val="0076254F"/>
    <w:rsid w:val="007657D0"/>
    <w:rsid w:val="00774288"/>
    <w:rsid w:val="00777172"/>
    <w:rsid w:val="00777C44"/>
    <w:rsid w:val="007801F5"/>
    <w:rsid w:val="00782F3A"/>
    <w:rsid w:val="00783CA4"/>
    <w:rsid w:val="007842FB"/>
    <w:rsid w:val="00784DD2"/>
    <w:rsid w:val="00786124"/>
    <w:rsid w:val="00786F03"/>
    <w:rsid w:val="00793868"/>
    <w:rsid w:val="00794F16"/>
    <w:rsid w:val="0079514B"/>
    <w:rsid w:val="00795252"/>
    <w:rsid w:val="007969FE"/>
    <w:rsid w:val="007A2DC1"/>
    <w:rsid w:val="007A3289"/>
    <w:rsid w:val="007A453C"/>
    <w:rsid w:val="007A6DC9"/>
    <w:rsid w:val="007B44DE"/>
    <w:rsid w:val="007B5A7E"/>
    <w:rsid w:val="007B699C"/>
    <w:rsid w:val="007C52C7"/>
    <w:rsid w:val="007D0869"/>
    <w:rsid w:val="007D1033"/>
    <w:rsid w:val="007D14C4"/>
    <w:rsid w:val="007D3319"/>
    <w:rsid w:val="007D335D"/>
    <w:rsid w:val="007D605C"/>
    <w:rsid w:val="007D68D7"/>
    <w:rsid w:val="007E3314"/>
    <w:rsid w:val="007E3514"/>
    <w:rsid w:val="007E4B03"/>
    <w:rsid w:val="007E6BE4"/>
    <w:rsid w:val="007F2048"/>
    <w:rsid w:val="007F324B"/>
    <w:rsid w:val="007F5B7F"/>
    <w:rsid w:val="007F6C7B"/>
    <w:rsid w:val="00803CF4"/>
    <w:rsid w:val="0080553C"/>
    <w:rsid w:val="00805625"/>
    <w:rsid w:val="00805B46"/>
    <w:rsid w:val="00805DB4"/>
    <w:rsid w:val="0080730F"/>
    <w:rsid w:val="00815D44"/>
    <w:rsid w:val="00816C1B"/>
    <w:rsid w:val="00823593"/>
    <w:rsid w:val="00825DC2"/>
    <w:rsid w:val="00834AD3"/>
    <w:rsid w:val="00843795"/>
    <w:rsid w:val="00847F0F"/>
    <w:rsid w:val="00852448"/>
    <w:rsid w:val="0086341A"/>
    <w:rsid w:val="00873B4B"/>
    <w:rsid w:val="00873B69"/>
    <w:rsid w:val="00877F6C"/>
    <w:rsid w:val="0088258A"/>
    <w:rsid w:val="00884F6F"/>
    <w:rsid w:val="00886332"/>
    <w:rsid w:val="00886362"/>
    <w:rsid w:val="00887BF0"/>
    <w:rsid w:val="008925F0"/>
    <w:rsid w:val="00892DE7"/>
    <w:rsid w:val="008938CA"/>
    <w:rsid w:val="0089448A"/>
    <w:rsid w:val="00897864"/>
    <w:rsid w:val="00897877"/>
    <w:rsid w:val="008A185D"/>
    <w:rsid w:val="008A1F95"/>
    <w:rsid w:val="008A26D9"/>
    <w:rsid w:val="008A55B0"/>
    <w:rsid w:val="008A5E7E"/>
    <w:rsid w:val="008A78C8"/>
    <w:rsid w:val="008A7B5B"/>
    <w:rsid w:val="008B12D2"/>
    <w:rsid w:val="008B7952"/>
    <w:rsid w:val="008C0C29"/>
    <w:rsid w:val="008C697D"/>
    <w:rsid w:val="008D02DA"/>
    <w:rsid w:val="008D76BC"/>
    <w:rsid w:val="008E7DBA"/>
    <w:rsid w:val="008F0829"/>
    <w:rsid w:val="008F0CFA"/>
    <w:rsid w:val="008F0DE1"/>
    <w:rsid w:val="008F2C99"/>
    <w:rsid w:val="008F3638"/>
    <w:rsid w:val="008F4441"/>
    <w:rsid w:val="008F63E7"/>
    <w:rsid w:val="008F6B20"/>
    <w:rsid w:val="008F6F31"/>
    <w:rsid w:val="008F74DF"/>
    <w:rsid w:val="00902274"/>
    <w:rsid w:val="00902A79"/>
    <w:rsid w:val="009074D6"/>
    <w:rsid w:val="009127BA"/>
    <w:rsid w:val="00913A17"/>
    <w:rsid w:val="00920AAE"/>
    <w:rsid w:val="009227A6"/>
    <w:rsid w:val="00933EC1"/>
    <w:rsid w:val="00940B62"/>
    <w:rsid w:val="0094336F"/>
    <w:rsid w:val="009446AD"/>
    <w:rsid w:val="00946F9A"/>
    <w:rsid w:val="009506A5"/>
    <w:rsid w:val="009530DB"/>
    <w:rsid w:val="00953676"/>
    <w:rsid w:val="00954BF5"/>
    <w:rsid w:val="00955899"/>
    <w:rsid w:val="00956F30"/>
    <w:rsid w:val="009664F7"/>
    <w:rsid w:val="00966C9A"/>
    <w:rsid w:val="00967527"/>
    <w:rsid w:val="009705EE"/>
    <w:rsid w:val="00974547"/>
    <w:rsid w:val="00977927"/>
    <w:rsid w:val="0098135C"/>
    <w:rsid w:val="0098156A"/>
    <w:rsid w:val="00982F0D"/>
    <w:rsid w:val="00990F15"/>
    <w:rsid w:val="00991BAC"/>
    <w:rsid w:val="00991C5C"/>
    <w:rsid w:val="00993D34"/>
    <w:rsid w:val="00997E91"/>
    <w:rsid w:val="009A0432"/>
    <w:rsid w:val="009A04B4"/>
    <w:rsid w:val="009A12B7"/>
    <w:rsid w:val="009A6EA0"/>
    <w:rsid w:val="009B2A4A"/>
    <w:rsid w:val="009B3F58"/>
    <w:rsid w:val="009C0123"/>
    <w:rsid w:val="009C1335"/>
    <w:rsid w:val="009C1AB2"/>
    <w:rsid w:val="009C3374"/>
    <w:rsid w:val="009C67B1"/>
    <w:rsid w:val="009C7251"/>
    <w:rsid w:val="009D0892"/>
    <w:rsid w:val="009E2E91"/>
    <w:rsid w:val="009F2C1F"/>
    <w:rsid w:val="009F4F33"/>
    <w:rsid w:val="00A01B40"/>
    <w:rsid w:val="00A021A4"/>
    <w:rsid w:val="00A022CA"/>
    <w:rsid w:val="00A06F18"/>
    <w:rsid w:val="00A0756F"/>
    <w:rsid w:val="00A11ADB"/>
    <w:rsid w:val="00A139F5"/>
    <w:rsid w:val="00A1797F"/>
    <w:rsid w:val="00A23A49"/>
    <w:rsid w:val="00A25D89"/>
    <w:rsid w:val="00A32458"/>
    <w:rsid w:val="00A32E16"/>
    <w:rsid w:val="00A365F4"/>
    <w:rsid w:val="00A4226B"/>
    <w:rsid w:val="00A427AF"/>
    <w:rsid w:val="00A44BD5"/>
    <w:rsid w:val="00A460CD"/>
    <w:rsid w:val="00A479E5"/>
    <w:rsid w:val="00A47D80"/>
    <w:rsid w:val="00A53132"/>
    <w:rsid w:val="00A563F2"/>
    <w:rsid w:val="00A566E8"/>
    <w:rsid w:val="00A61BBA"/>
    <w:rsid w:val="00A66347"/>
    <w:rsid w:val="00A72C90"/>
    <w:rsid w:val="00A72FC9"/>
    <w:rsid w:val="00A80D12"/>
    <w:rsid w:val="00A810F9"/>
    <w:rsid w:val="00A82D31"/>
    <w:rsid w:val="00A84C67"/>
    <w:rsid w:val="00A85E7E"/>
    <w:rsid w:val="00A86ECC"/>
    <w:rsid w:val="00A86FCC"/>
    <w:rsid w:val="00A90A6D"/>
    <w:rsid w:val="00A916CA"/>
    <w:rsid w:val="00A92B87"/>
    <w:rsid w:val="00A94EBE"/>
    <w:rsid w:val="00A95761"/>
    <w:rsid w:val="00A971E5"/>
    <w:rsid w:val="00AA0F1C"/>
    <w:rsid w:val="00AA710D"/>
    <w:rsid w:val="00AB1F20"/>
    <w:rsid w:val="00AB3602"/>
    <w:rsid w:val="00AB3E36"/>
    <w:rsid w:val="00AB64F3"/>
    <w:rsid w:val="00AB6D25"/>
    <w:rsid w:val="00AC1A5F"/>
    <w:rsid w:val="00AC65FF"/>
    <w:rsid w:val="00AD0E56"/>
    <w:rsid w:val="00AD3B19"/>
    <w:rsid w:val="00AD4BFC"/>
    <w:rsid w:val="00AD6696"/>
    <w:rsid w:val="00AE229B"/>
    <w:rsid w:val="00AE2D4B"/>
    <w:rsid w:val="00AE432C"/>
    <w:rsid w:val="00AE4F99"/>
    <w:rsid w:val="00AF3C98"/>
    <w:rsid w:val="00AF423E"/>
    <w:rsid w:val="00B04720"/>
    <w:rsid w:val="00B11B69"/>
    <w:rsid w:val="00B13D04"/>
    <w:rsid w:val="00B14952"/>
    <w:rsid w:val="00B16871"/>
    <w:rsid w:val="00B2020D"/>
    <w:rsid w:val="00B22EDC"/>
    <w:rsid w:val="00B23D3B"/>
    <w:rsid w:val="00B25B45"/>
    <w:rsid w:val="00B3120F"/>
    <w:rsid w:val="00B31E5A"/>
    <w:rsid w:val="00B32B46"/>
    <w:rsid w:val="00B45A2A"/>
    <w:rsid w:val="00B47359"/>
    <w:rsid w:val="00B51257"/>
    <w:rsid w:val="00B64070"/>
    <w:rsid w:val="00B653AB"/>
    <w:rsid w:val="00B65F9E"/>
    <w:rsid w:val="00B66B19"/>
    <w:rsid w:val="00B70CE2"/>
    <w:rsid w:val="00B71280"/>
    <w:rsid w:val="00B719E9"/>
    <w:rsid w:val="00B7386E"/>
    <w:rsid w:val="00B75034"/>
    <w:rsid w:val="00B81652"/>
    <w:rsid w:val="00B84C43"/>
    <w:rsid w:val="00B85CF1"/>
    <w:rsid w:val="00B87CC3"/>
    <w:rsid w:val="00B910CD"/>
    <w:rsid w:val="00B914E9"/>
    <w:rsid w:val="00B956EE"/>
    <w:rsid w:val="00B97618"/>
    <w:rsid w:val="00BA2BA1"/>
    <w:rsid w:val="00BA3447"/>
    <w:rsid w:val="00BA3562"/>
    <w:rsid w:val="00BB4F09"/>
    <w:rsid w:val="00BB54B5"/>
    <w:rsid w:val="00BC1B33"/>
    <w:rsid w:val="00BC50AD"/>
    <w:rsid w:val="00BD4E33"/>
    <w:rsid w:val="00BD6333"/>
    <w:rsid w:val="00BE0340"/>
    <w:rsid w:val="00BE0DB8"/>
    <w:rsid w:val="00BE7990"/>
    <w:rsid w:val="00BF3AA6"/>
    <w:rsid w:val="00BF7337"/>
    <w:rsid w:val="00C030DE"/>
    <w:rsid w:val="00C04B57"/>
    <w:rsid w:val="00C051A8"/>
    <w:rsid w:val="00C12171"/>
    <w:rsid w:val="00C127F6"/>
    <w:rsid w:val="00C177A5"/>
    <w:rsid w:val="00C202F8"/>
    <w:rsid w:val="00C20BC1"/>
    <w:rsid w:val="00C20C85"/>
    <w:rsid w:val="00C22105"/>
    <w:rsid w:val="00C244B6"/>
    <w:rsid w:val="00C27BF1"/>
    <w:rsid w:val="00C310E6"/>
    <w:rsid w:val="00C341C5"/>
    <w:rsid w:val="00C3702F"/>
    <w:rsid w:val="00C3719F"/>
    <w:rsid w:val="00C4500A"/>
    <w:rsid w:val="00C5102A"/>
    <w:rsid w:val="00C5289D"/>
    <w:rsid w:val="00C62238"/>
    <w:rsid w:val="00C64A37"/>
    <w:rsid w:val="00C66022"/>
    <w:rsid w:val="00C7158E"/>
    <w:rsid w:val="00C7250B"/>
    <w:rsid w:val="00C725D5"/>
    <w:rsid w:val="00C7346B"/>
    <w:rsid w:val="00C77067"/>
    <w:rsid w:val="00C77C0E"/>
    <w:rsid w:val="00C83801"/>
    <w:rsid w:val="00C85DEE"/>
    <w:rsid w:val="00C91687"/>
    <w:rsid w:val="00C91E05"/>
    <w:rsid w:val="00C924A8"/>
    <w:rsid w:val="00C94453"/>
    <w:rsid w:val="00C945FE"/>
    <w:rsid w:val="00C96FAA"/>
    <w:rsid w:val="00C97A04"/>
    <w:rsid w:val="00CA107B"/>
    <w:rsid w:val="00CA2619"/>
    <w:rsid w:val="00CA484D"/>
    <w:rsid w:val="00CA4FB6"/>
    <w:rsid w:val="00CA78C3"/>
    <w:rsid w:val="00CB0046"/>
    <w:rsid w:val="00CB0BC5"/>
    <w:rsid w:val="00CB0D45"/>
    <w:rsid w:val="00CB2F90"/>
    <w:rsid w:val="00CB4F9D"/>
    <w:rsid w:val="00CB6AD4"/>
    <w:rsid w:val="00CB6DA6"/>
    <w:rsid w:val="00CC22C6"/>
    <w:rsid w:val="00CC739E"/>
    <w:rsid w:val="00CD1EBB"/>
    <w:rsid w:val="00CD28CF"/>
    <w:rsid w:val="00CD3085"/>
    <w:rsid w:val="00CD58B7"/>
    <w:rsid w:val="00CD7967"/>
    <w:rsid w:val="00CE6A09"/>
    <w:rsid w:val="00CF18EE"/>
    <w:rsid w:val="00CF30BD"/>
    <w:rsid w:val="00CF4099"/>
    <w:rsid w:val="00D00796"/>
    <w:rsid w:val="00D16FA6"/>
    <w:rsid w:val="00D261A2"/>
    <w:rsid w:val="00D3064F"/>
    <w:rsid w:val="00D368A3"/>
    <w:rsid w:val="00D55DE8"/>
    <w:rsid w:val="00D57A14"/>
    <w:rsid w:val="00D616D2"/>
    <w:rsid w:val="00D638EF"/>
    <w:rsid w:val="00D63B5F"/>
    <w:rsid w:val="00D6460A"/>
    <w:rsid w:val="00D67D98"/>
    <w:rsid w:val="00D70EF7"/>
    <w:rsid w:val="00D71BE1"/>
    <w:rsid w:val="00D76DFE"/>
    <w:rsid w:val="00D8397C"/>
    <w:rsid w:val="00D8696E"/>
    <w:rsid w:val="00D92D2B"/>
    <w:rsid w:val="00D94EED"/>
    <w:rsid w:val="00D96026"/>
    <w:rsid w:val="00D972F6"/>
    <w:rsid w:val="00DA2DFA"/>
    <w:rsid w:val="00DA331D"/>
    <w:rsid w:val="00DA48E2"/>
    <w:rsid w:val="00DA7C1C"/>
    <w:rsid w:val="00DB147A"/>
    <w:rsid w:val="00DB1B7A"/>
    <w:rsid w:val="00DB706E"/>
    <w:rsid w:val="00DB71A8"/>
    <w:rsid w:val="00DC48EF"/>
    <w:rsid w:val="00DC66EB"/>
    <w:rsid w:val="00DC6708"/>
    <w:rsid w:val="00DD00FF"/>
    <w:rsid w:val="00DD011A"/>
    <w:rsid w:val="00DD23C1"/>
    <w:rsid w:val="00DD3B49"/>
    <w:rsid w:val="00DD5739"/>
    <w:rsid w:val="00DE2400"/>
    <w:rsid w:val="00DE58F1"/>
    <w:rsid w:val="00DE6B58"/>
    <w:rsid w:val="00DF0BC9"/>
    <w:rsid w:val="00DF498E"/>
    <w:rsid w:val="00DF5E32"/>
    <w:rsid w:val="00E01436"/>
    <w:rsid w:val="00E03E79"/>
    <w:rsid w:val="00E045BD"/>
    <w:rsid w:val="00E04D6C"/>
    <w:rsid w:val="00E16C4D"/>
    <w:rsid w:val="00E17B77"/>
    <w:rsid w:val="00E21DAC"/>
    <w:rsid w:val="00E21E00"/>
    <w:rsid w:val="00E231AB"/>
    <w:rsid w:val="00E23337"/>
    <w:rsid w:val="00E259EA"/>
    <w:rsid w:val="00E25D33"/>
    <w:rsid w:val="00E2752C"/>
    <w:rsid w:val="00E32054"/>
    <w:rsid w:val="00E32061"/>
    <w:rsid w:val="00E33F48"/>
    <w:rsid w:val="00E42FF9"/>
    <w:rsid w:val="00E43806"/>
    <w:rsid w:val="00E44790"/>
    <w:rsid w:val="00E4714C"/>
    <w:rsid w:val="00E50FC5"/>
    <w:rsid w:val="00E5178D"/>
    <w:rsid w:val="00E51AEB"/>
    <w:rsid w:val="00E522A7"/>
    <w:rsid w:val="00E5306D"/>
    <w:rsid w:val="00E5349E"/>
    <w:rsid w:val="00E54452"/>
    <w:rsid w:val="00E63B0C"/>
    <w:rsid w:val="00E664C5"/>
    <w:rsid w:val="00E671A2"/>
    <w:rsid w:val="00E71BF2"/>
    <w:rsid w:val="00E74412"/>
    <w:rsid w:val="00E7487B"/>
    <w:rsid w:val="00E76D26"/>
    <w:rsid w:val="00E76EE5"/>
    <w:rsid w:val="00E77D2D"/>
    <w:rsid w:val="00E83ABE"/>
    <w:rsid w:val="00E86C0A"/>
    <w:rsid w:val="00E93BCF"/>
    <w:rsid w:val="00E95036"/>
    <w:rsid w:val="00E95B8E"/>
    <w:rsid w:val="00E96C3B"/>
    <w:rsid w:val="00EA2F77"/>
    <w:rsid w:val="00EB1390"/>
    <w:rsid w:val="00EB2C71"/>
    <w:rsid w:val="00EB3333"/>
    <w:rsid w:val="00EB4340"/>
    <w:rsid w:val="00EB556D"/>
    <w:rsid w:val="00EB5A7D"/>
    <w:rsid w:val="00EC03A5"/>
    <w:rsid w:val="00EC6DB6"/>
    <w:rsid w:val="00EC787E"/>
    <w:rsid w:val="00ED3FF9"/>
    <w:rsid w:val="00ED4769"/>
    <w:rsid w:val="00ED55C0"/>
    <w:rsid w:val="00ED682B"/>
    <w:rsid w:val="00EE0A4E"/>
    <w:rsid w:val="00EE129D"/>
    <w:rsid w:val="00EE41D5"/>
    <w:rsid w:val="00F0166F"/>
    <w:rsid w:val="00F02D17"/>
    <w:rsid w:val="00F037A4"/>
    <w:rsid w:val="00F03D62"/>
    <w:rsid w:val="00F049AB"/>
    <w:rsid w:val="00F142DB"/>
    <w:rsid w:val="00F17117"/>
    <w:rsid w:val="00F27C8F"/>
    <w:rsid w:val="00F32749"/>
    <w:rsid w:val="00F36501"/>
    <w:rsid w:val="00F37172"/>
    <w:rsid w:val="00F37727"/>
    <w:rsid w:val="00F40C24"/>
    <w:rsid w:val="00F4477E"/>
    <w:rsid w:val="00F46269"/>
    <w:rsid w:val="00F53EB4"/>
    <w:rsid w:val="00F60340"/>
    <w:rsid w:val="00F60BA8"/>
    <w:rsid w:val="00F6121B"/>
    <w:rsid w:val="00F613AA"/>
    <w:rsid w:val="00F65A5A"/>
    <w:rsid w:val="00F67D8F"/>
    <w:rsid w:val="00F71A42"/>
    <w:rsid w:val="00F7245F"/>
    <w:rsid w:val="00F76B9A"/>
    <w:rsid w:val="00F770AA"/>
    <w:rsid w:val="00F802BE"/>
    <w:rsid w:val="00F80E93"/>
    <w:rsid w:val="00F86024"/>
    <w:rsid w:val="00F8611A"/>
    <w:rsid w:val="00F87657"/>
    <w:rsid w:val="00F87A56"/>
    <w:rsid w:val="00F87B35"/>
    <w:rsid w:val="00F90208"/>
    <w:rsid w:val="00F932FD"/>
    <w:rsid w:val="00F94B03"/>
    <w:rsid w:val="00F95A9E"/>
    <w:rsid w:val="00FA198B"/>
    <w:rsid w:val="00FA1D15"/>
    <w:rsid w:val="00FA3E6A"/>
    <w:rsid w:val="00FA5128"/>
    <w:rsid w:val="00FB42D4"/>
    <w:rsid w:val="00FB5906"/>
    <w:rsid w:val="00FB7150"/>
    <w:rsid w:val="00FB762F"/>
    <w:rsid w:val="00FC10F2"/>
    <w:rsid w:val="00FC2AED"/>
    <w:rsid w:val="00FC4EA1"/>
    <w:rsid w:val="00FD08AE"/>
    <w:rsid w:val="00FD4C90"/>
    <w:rsid w:val="00FD5EA7"/>
    <w:rsid w:val="00FD6095"/>
    <w:rsid w:val="00FD7881"/>
    <w:rsid w:val="00FE36CF"/>
    <w:rsid w:val="00FE44B3"/>
    <w:rsid w:val="00FF0246"/>
    <w:rsid w:val="00FF3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596B64"/>
    <w:pPr>
      <w:spacing w:before="120" w:after="120" w:line="269"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340F5D"/>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340F5D"/>
    <w:rPr>
      <w:rFonts w:ascii="Fira Sans SemiBold" w:hAnsi="Fira Sans SemiBold"/>
      <w:color w:val="FFFFFF" w:themeColor="background1"/>
      <w:sz w:val="40"/>
      <w:szCs w:val="56"/>
    </w:rPr>
  </w:style>
  <w:style w:type="paragraph" w:customStyle="1" w:styleId="Lead">
    <w:name w:val="Lead"/>
    <w:basedOn w:val="LID"/>
    <w:link w:val="LeadZnak"/>
    <w:qFormat/>
    <w:rsid w:val="00596B64"/>
    <w:pPr>
      <w:spacing w:before="360" w:line="240" w:lineRule="exact"/>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596B64"/>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NormalnyWeb">
    <w:name w:val="Normal (Web)"/>
    <w:basedOn w:val="Normalny"/>
    <w:uiPriority w:val="99"/>
    <w:semiHidden/>
    <w:unhideWhenUsed/>
    <w:rsid w:val="005244F4"/>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Default">
    <w:name w:val="Default"/>
    <w:rsid w:val="005244F4"/>
    <w:pPr>
      <w:autoSpaceDE w:val="0"/>
      <w:autoSpaceDN w:val="0"/>
      <w:adjustRightInd w:val="0"/>
      <w:spacing w:after="0" w:line="240" w:lineRule="auto"/>
    </w:pPr>
    <w:rPr>
      <w:rFonts w:ascii="Fira Sans" w:hAnsi="Fira Sans" w:cs="Fira Sans"/>
      <w:color w:val="000000"/>
      <w:sz w:val="24"/>
      <w:szCs w:val="24"/>
    </w:rPr>
  </w:style>
  <w:style w:type="character" w:styleId="UyteHipercze">
    <w:name w:val="FollowedHyperlink"/>
    <w:basedOn w:val="Domylnaczcionkaakapitu"/>
    <w:uiPriority w:val="99"/>
    <w:semiHidden/>
    <w:unhideWhenUsed/>
    <w:rsid w:val="003245DF"/>
    <w:rPr>
      <w:color w:val="954F72" w:themeColor="followedHyperlink"/>
      <w:u w:val="single"/>
    </w:rPr>
  </w:style>
  <w:style w:type="paragraph" w:styleId="Poprawka">
    <w:name w:val="Revision"/>
    <w:hidden/>
    <w:uiPriority w:val="99"/>
    <w:semiHidden/>
    <w:rsid w:val="0038512C"/>
    <w:pPr>
      <w:spacing w:after="0" w:line="240" w:lineRule="auto"/>
    </w:pPr>
    <w:rPr>
      <w:rFonts w:ascii="Fira Sans" w:hAnsi="Fira Sans"/>
      <w:sz w:val="19"/>
    </w:rPr>
  </w:style>
  <w:style w:type="paragraph" w:customStyle="1" w:styleId="TableParagraph">
    <w:name w:val="Table Paragraph"/>
    <w:basedOn w:val="Normalny"/>
    <w:uiPriority w:val="1"/>
    <w:qFormat/>
    <w:rsid w:val="00E50FC5"/>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0140545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tel:+48695255011" TargetMode="External"/><Relationship Id="rId26" Type="http://schemas.openxmlformats.org/officeDocument/2006/relationships/image" Target="media/image10.png"/><Relationship Id="rId39" Type="http://schemas.openxmlformats.org/officeDocument/2006/relationships/hyperlink" Target="https://stat.gov.pl/en/metainformation/glossary/terms-used-in-official-statistics/229,term.html" TargetMode="External"/><Relationship Id="rId21" Type="http://schemas.openxmlformats.org/officeDocument/2006/relationships/image" Target="media/image7.png"/><Relationship Id="rId34" Type="http://schemas.openxmlformats.org/officeDocument/2006/relationships/hyperlink" Target="https://stat.gov.pl/en/metainformation/glossary/terms-used-in-official-statistics/395,term.html"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bslugaprasowa@stat.gov.pl" TargetMode="External"/><Relationship Id="rId29" Type="http://schemas.openxmlformats.org/officeDocument/2006/relationships/hyperlink" Target="https://www.youtube.com/channel/UC0wiQMElFgYszpAoYgTnXtg/featured"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stat.gov.pl/en/topics/culture-tourism-sport/culture/financial-results-of-cultural-institutions-in-the-first-half-of-2023,13,26.html" TargetMode="External"/><Relationship Id="rId37" Type="http://schemas.openxmlformats.org/officeDocument/2006/relationships/hyperlink" Target="https://stat.gov.pl/en/metainformation/glossary/terms-used-in-official-statistics/615,term.html" TargetMode="External"/><Relationship Id="rId40" Type="http://schemas.openxmlformats.org/officeDocument/2006/relationships/hyperlink" Target="https://stat.gov.pl/en/metainformation/glossary/terms-used-in-official-statistics/128,term.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hyperlink" Target="https://stat.gov.pl/en/metainformation/glossary/terms-used-in-official-statistics/613,term.html" TargetMode="External"/><Relationship Id="rId10" Type="http://schemas.openxmlformats.org/officeDocument/2006/relationships/footnotes" Target="footnotes.xml"/><Relationship Id="rId19" Type="http://schemas.openxmlformats.org/officeDocument/2006/relationships/hyperlink" Target="tel:+48226083804" TargetMode="External"/><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tat.gov.pl/en/" TargetMode="External"/><Relationship Id="rId27" Type="http://schemas.openxmlformats.org/officeDocument/2006/relationships/hyperlink" Target="https://www.instagram.com/gus_stat/" TargetMode="External"/><Relationship Id="rId30" Type="http://schemas.openxmlformats.org/officeDocument/2006/relationships/hyperlink" Target="https://pl.linkedin.com/company/glownyurzadstatystyczny" TargetMode="External"/><Relationship Id="rId35" Type="http://schemas.openxmlformats.org/officeDocument/2006/relationships/hyperlink" Target="https://stat.gov.pl/en/metainformation/glossary/terms-used-in-official-statistics/158,term.html" TargetMode="External"/><Relationship Id="rId43" Type="http://schemas.openxmlformats.org/officeDocument/2006/relationships/fontTable" Target="fontTable.xml"/><Relationship Id="rId8"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tel:+48124204050" TargetMode="External"/><Relationship Id="rId25" Type="http://schemas.openxmlformats.org/officeDocument/2006/relationships/hyperlink" Target="https://www.facebook.com/GlownyUrzadStatystyczny/" TargetMode="External"/><Relationship Id="rId33" Type="http://schemas.openxmlformats.org/officeDocument/2006/relationships/hyperlink" Target="https://stat.gov.pl/en/topics/economic-activities-finances/activity-of-enterprises-activity-of-companies/methodological-report-non-financial-enterprises-surveys-2019,13,2.html" TargetMode="External"/><Relationship Id="rId38" Type="http://schemas.openxmlformats.org/officeDocument/2006/relationships/hyperlink" Target="https://stat.gov.pl/en/metainformation/glossary/terms-used-in-official-statistics/223,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01_Finan. results of cult. inst. in first three Q of 2023.docx.docx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2" ma:contentTypeDescription="Utwórz nowy dokument." ma:contentTypeScope="" ma:versionID="61828af194c162a3f8ba12efac41088b">
  <xsd:schema xmlns:xsd="http://www.w3.org/2001/XMLSchema" xmlns:xs="http://www.w3.org/2001/XMLSchema" xmlns:p="http://schemas.microsoft.com/office/2006/metadata/properties" xmlns:ns2="b5698c14-9734-4c2e-b0a6-c0f0e0420a38" xmlns:ns3="30d47203-49ec-4c8c-a442-62231931aabb" targetNamespace="http://schemas.microsoft.com/office/2006/metadata/properties" ma:root="true" ma:fieldsID="496f7d50f109622d7e203c236940c321" ns2:_="" ns3:_="">
    <xsd:import namespace="b5698c14-9734-4c2e-b0a6-c0f0e0420a38"/>
    <xsd:import namespace="30d47203-49ec-4c8c-a442-62231931aabb"/>
    <xsd:element name="properties">
      <xsd:complexType>
        <xsd:sequence>
          <xsd:element name="documentManagement">
            <xsd:complexType>
              <xsd:all>
                <xsd:element ref="ns2:Tematyka" minOccurs="0"/>
                <xsd:element ref="ns3: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98c14-9734-4c2e-b0a6-c0f0e0420a38" elementFormDefault="qualified">
    <xsd:import namespace="http://schemas.microsoft.com/office/2006/documentManagement/types"/>
    <xsd:import namespace="http://schemas.microsoft.com/office/infopath/2007/PartnerControls"/>
    <xsd:element name="Tematyka" ma:index="2" nillable="true" ma:displayName=":" ma:description="Należy wybrać tematykę pliku" ma:format="Dropdown" ma:internalName="Tematyka">
      <xsd:simpleType>
        <xsd:restriction base="dms:Choice">
          <xsd:enumeration value="00 - Organizacja Systemu Publikacyjnego"/>
          <xsd:enumeration value="00 - Zasady - skład i typografia"/>
          <xsd:enumeration value="01 - Analizy statystyczne"/>
          <xsd:enumeration value="02 - Informacje statystyczne"/>
          <xsd:enumeration value="03 - Roczniki statystyczne"/>
          <xsd:enumeration value="04 - Foldery i publikacje okolicznościowe"/>
          <xsd:enumeration value="05 - Prace eksperymentalne"/>
          <xsd:enumeration value="06 - Metodologia badań statystycznych"/>
          <xsd:enumeration value="07 - Informacje sygnalne"/>
          <xsd:enumeration value="08 - Archiwum"/>
          <xsd:enumeration value="10 - Księga Identyfikacji Wizualnej"/>
        </xsd:restriction>
      </xsd:simple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3"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A650D8E1-4218-43C6-B2A9-ECD26F0BFA0C}"/>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A4CE6F47-65A4-4F88-807D-6187E74D7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98c14-9734-4c2e-b0a6-c0f0e0420a38"/>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2EF67-3B3D-4461-8A08-CDBC6FC7CBC0}"/>
</file>

<file path=customXml/itemProps5.xml><?xml version="1.0" encoding="utf-8"?>
<ds:datastoreItem xmlns:ds="http://schemas.openxmlformats.org/officeDocument/2006/customXml" ds:itemID="{7A62D1C3-64B9-42AE-93C1-1AF573DAD54F}"/>
</file>

<file path=docProps/app.xml><?xml version="1.0" encoding="utf-8"?>
<Properties xmlns="http://schemas.openxmlformats.org/officeDocument/2006/extended-properties" xmlns:vt="http://schemas.openxmlformats.org/officeDocument/2006/docPropsVTypes">
  <Template>Normal</Template>
  <TotalTime>177</TotalTime>
  <Pages>4</Pages>
  <Words>1099</Words>
  <Characters>6599</Characters>
  <DocSecurity>0</DocSecurity>
  <Lines>54</Lines>
  <Paragraphs>15</Paragraphs>
  <ScaleCrop>false</ScaleCrop>
  <HeadingPairs>
    <vt:vector size="2" baseType="variant">
      <vt:variant>
        <vt:lpstr>Tytuł</vt:lpstr>
      </vt:variant>
      <vt:variant>
        <vt:i4>1</vt:i4>
      </vt:variant>
    </vt:vector>
  </HeadingPairs>
  <TitlesOfParts>
    <vt:vector size="1" baseType="lpstr">
      <vt:lpstr>Financial results of cultural institutions in the first quarter of 2023</vt:lpstr>
    </vt:vector>
  </TitlesOfParts>
  <Company>Główny Urząd Statystyczny</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results of cultural institutions in the first quarter of 2023</dc:title>
  <dc:subject>Wyniki finansowe instytucji kultury</dc:subject>
  <cp:keywords>Financial results of cultural institutions in the first quarter</cp:keywords>
  <dc:description/>
  <cp:lastPrinted>2023-11-29T11:56:00Z</cp:lastPrinted>
  <dcterms:created xsi:type="dcterms:W3CDTF">2023-09-08T11:52:00Z</dcterms:created>
  <dcterms:modified xsi:type="dcterms:W3CDTF">2023-11-29T11:56:00Z</dcterms:modified>
  <cp:category>Kultura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