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08B5C" w14:textId="04A79047" w:rsidR="00393761" w:rsidRPr="006E0B96" w:rsidRDefault="00114411" w:rsidP="00AA3A4E">
      <w:pPr>
        <w:pStyle w:val="Tytuinfomacjisygnalnej"/>
        <w:rPr>
          <w:rFonts w:cs="Fira Sans Extra Condensed SemiB"/>
          <w:bCs/>
          <w:spacing w:val="-2"/>
          <w:szCs w:val="40"/>
          <w:lang w:val="en-GB"/>
        </w:rPr>
      </w:pPr>
      <w:r w:rsidRPr="006E0B96">
        <w:rPr>
          <w:rFonts w:cs="Fira Sans Extra Condensed SemiB"/>
          <w:bCs/>
          <w:spacing w:val="-2"/>
          <w:szCs w:val="40"/>
          <w:lang w:val="en-GB"/>
        </w:rPr>
        <w:t xml:space="preserve">Financial results </w:t>
      </w:r>
      <w:r w:rsidR="0007036E">
        <w:rPr>
          <w:rFonts w:cs="Fira Sans Extra Condensed SemiB"/>
          <w:bCs/>
          <w:spacing w:val="-2"/>
          <w:szCs w:val="40"/>
          <w:lang w:val="en-GB"/>
        </w:rPr>
        <w:t>of cultural institutions in 2024</w:t>
      </w:r>
      <w:r w:rsidRPr="006E0B96">
        <w:rPr>
          <w:rFonts w:cs="Fira Sans Extra Condensed SemiB"/>
          <w:bCs/>
          <w:spacing w:val="-2"/>
          <w:szCs w:val="40"/>
          <w:lang w:val="en-GB"/>
        </w:rPr>
        <w:t xml:space="preserve"> – preliminary data</w:t>
      </w:r>
    </w:p>
    <w:p w14:paraId="1E690351" w14:textId="151CD9CB" w:rsidR="00DE58F1" w:rsidRPr="006E0B96" w:rsidRDefault="00241FA7" w:rsidP="00AE5214">
      <w:pPr>
        <w:pStyle w:val="LID"/>
        <w:spacing w:before="600" w:after="1200"/>
        <w:rPr>
          <w:lang w:val="en-GB"/>
        </w:rPr>
      </w:pPr>
      <w:r w:rsidRPr="006E0B96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309455C4" wp14:editId="3239718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095500" cy="1155700"/>
                <wp:effectExtent l="0" t="0" r="0" b="6350"/>
                <wp:wrapSquare wrapText="bothSides"/>
                <wp:docPr id="3" name="Pole tekstowe 2" descr="Arrow icon pointing upwards, presenting 14.9% increase of the total revenues in comparison to previous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15594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165EB" w14:textId="014D4508" w:rsidR="006B54DB" w:rsidRPr="00F65A5A" w:rsidRDefault="006B54DB" w:rsidP="00241FA7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F75972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14.9%</w:t>
                            </w:r>
                          </w:p>
                          <w:p w14:paraId="569EB95B" w14:textId="23334CDF" w:rsidR="006B54DB" w:rsidRPr="00EF2107" w:rsidRDefault="006B54DB" w:rsidP="00241FA7">
                            <w:pPr>
                              <w:pStyle w:val="Opiswskanika"/>
                              <w:spacing w:before="120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EF2107">
                              <w:rPr>
                                <w:lang w:val="en-GB"/>
                              </w:rPr>
                              <w:t>Total revenue increase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455C4" id="Pole tekstowe 2" o:spid="_x0000_s1026" alt="Arrow icon pointing upwards, presenting 14.9% increase of the total revenues in comparison to previous year" style="position:absolute;margin-left:0;margin-top:.55pt;width:165pt;height:91pt;z-index:251784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" fillcolor="#001d77" stroked="f">
                <v:stroke joinstyle="miter"/>
                <v:textbox>
                  <w:txbxContent>
                    <w:p w14:paraId="4F5165EB" w14:textId="014D4508" w:rsidR="006B54DB" w:rsidRPr="00F65A5A" w:rsidRDefault="006B54DB" w:rsidP="00241FA7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F75972">
                        <w:rPr>
                          <w:rStyle w:val="WartowskanikaZnak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14.9%</w:t>
                      </w:r>
                    </w:p>
                    <w:p w14:paraId="569EB95B" w14:textId="23334CDF" w:rsidR="006B54DB" w:rsidRPr="00EF2107" w:rsidRDefault="006B54DB" w:rsidP="00241FA7">
                      <w:pPr>
                        <w:pStyle w:val="Opiswskanika"/>
                        <w:spacing w:before="120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EF2107">
                        <w:rPr>
                          <w:lang w:val="en-GB"/>
                        </w:rPr>
                        <w:t>Total revenue increase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036E">
        <w:rPr>
          <w:lang w:val="en-GB"/>
        </w:rPr>
        <w:t>In 2024</w:t>
      </w:r>
      <w:r w:rsidR="006E0B96">
        <w:rPr>
          <w:lang w:val="en-GB"/>
        </w:rPr>
        <w:t xml:space="preserve">, the financial results of cultural institutions were higher in comparison to the previous year. </w:t>
      </w:r>
      <w:r w:rsidR="0007036E">
        <w:rPr>
          <w:lang w:val="en-GB"/>
        </w:rPr>
        <w:t>Tot</w:t>
      </w:r>
      <w:r w:rsidR="00472CE5">
        <w:rPr>
          <w:lang w:val="en-GB"/>
        </w:rPr>
        <w:t xml:space="preserve">al revenues increased by 14.9% and </w:t>
      </w:r>
      <w:r w:rsidR="0007036E">
        <w:rPr>
          <w:lang w:val="en-GB"/>
        </w:rPr>
        <w:t xml:space="preserve">total costs </w:t>
      </w:r>
      <w:r w:rsidR="00D953BD">
        <w:rPr>
          <w:lang w:val="en-GB"/>
        </w:rPr>
        <w:t xml:space="preserve">rose </w:t>
      </w:r>
      <w:r w:rsidR="0007036E">
        <w:rPr>
          <w:lang w:val="en-GB"/>
        </w:rPr>
        <w:t>by 14.7%</w:t>
      </w:r>
      <w:r w:rsidR="00472CE5">
        <w:rPr>
          <w:lang w:val="en-GB"/>
        </w:rPr>
        <w:t xml:space="preserve">. </w:t>
      </w:r>
      <w:r w:rsidR="00D953BD">
        <w:rPr>
          <w:lang w:val="en-GB"/>
        </w:rPr>
        <w:t>I</w:t>
      </w:r>
      <w:r w:rsidR="0007036E">
        <w:rPr>
          <w:lang w:val="en-GB"/>
        </w:rPr>
        <w:t xml:space="preserve">nvestment outlays </w:t>
      </w:r>
      <w:r w:rsidR="00472CE5">
        <w:rPr>
          <w:lang w:val="en-GB"/>
        </w:rPr>
        <w:t>were</w:t>
      </w:r>
      <w:r w:rsidR="0007036E">
        <w:rPr>
          <w:lang w:val="en-GB"/>
        </w:rPr>
        <w:t xml:space="preserve"> </w:t>
      </w:r>
      <w:r w:rsidR="00472CE5">
        <w:rPr>
          <w:lang w:val="en-GB"/>
        </w:rPr>
        <w:t>lower than in the previous year</w:t>
      </w:r>
      <w:r w:rsidR="00D953BD" w:rsidRPr="00D953BD">
        <w:rPr>
          <w:lang w:val="en-GB"/>
        </w:rPr>
        <w:t xml:space="preserve"> </w:t>
      </w:r>
      <w:r w:rsidR="00DC7C22">
        <w:rPr>
          <w:lang w:val="en-GB"/>
        </w:rPr>
        <w:t>–</w:t>
      </w:r>
      <w:r w:rsidR="00D953BD">
        <w:rPr>
          <w:lang w:val="en-GB"/>
        </w:rPr>
        <w:t xml:space="preserve"> by 9.2%</w:t>
      </w:r>
      <w:r w:rsidR="00EF2107">
        <w:rPr>
          <w:lang w:val="en-GB"/>
        </w:rPr>
        <w:t>.</w:t>
      </w:r>
    </w:p>
    <w:p w14:paraId="6FFD8A9D" w14:textId="76C59F21" w:rsidR="00EF2107" w:rsidRPr="00814333" w:rsidRDefault="00955819" w:rsidP="00EF2107">
      <w:pPr>
        <w:spacing w:before="600"/>
        <w:rPr>
          <w:noProof/>
          <w:spacing w:val="-1"/>
          <w:szCs w:val="19"/>
          <w:lang w:val="en-GB" w:eastAsia="pl-PL"/>
        </w:rPr>
      </w:pPr>
      <w:r w:rsidRPr="006E0B96"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2664A653">
                <wp:simplePos x="0" y="0"/>
                <wp:positionH relativeFrom="column">
                  <wp:posOffset>5403910</wp:posOffset>
                </wp:positionH>
                <wp:positionV relativeFrom="paragraph">
                  <wp:posOffset>10914</wp:posOffset>
                </wp:positionV>
                <wp:extent cx="1594485" cy="1762760"/>
                <wp:effectExtent l="0" t="0" r="0" b="0"/>
                <wp:wrapTight wrapText="bothSides">
                  <wp:wrapPolygon edited="0">
                    <wp:start x="774" y="0"/>
                    <wp:lineTo x="774" y="21242"/>
                    <wp:lineTo x="20645" y="21242"/>
                    <wp:lineTo x="20645" y="0"/>
                    <wp:lineTo x="774" y="0"/>
                  </wp:wrapPolygon>
                </wp:wrapTight>
                <wp:docPr id="2" name="Pole tekstowe 2" descr="Total revenues of gminas’ cultural institutions in 2024 amounted to PLN 9,285.2 millio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176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D888D" w14:textId="32DFFC24" w:rsidR="006B54DB" w:rsidRPr="00EF2107" w:rsidRDefault="006B54DB" w:rsidP="005F45EE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EF2107">
                              <w:rPr>
                                <w:lang w:val="en-GB"/>
                              </w:rPr>
                              <w:t xml:space="preserve">Total revenues of </w:t>
                            </w:r>
                            <w:r>
                              <w:rPr>
                                <w:lang w:val="en-GB"/>
                              </w:rPr>
                              <w:t xml:space="preserve">gminas’ </w:t>
                            </w:r>
                            <w:r w:rsidRPr="00EF2107">
                              <w:rPr>
                                <w:lang w:val="en-GB"/>
                              </w:rPr>
                              <w:t xml:space="preserve">cultural institutions in </w:t>
                            </w:r>
                            <w:r>
                              <w:rPr>
                                <w:lang w:val="en-GB"/>
                              </w:rPr>
                              <w:t>2024</w:t>
                            </w:r>
                            <w:r w:rsidRPr="00EF2107">
                              <w:rPr>
                                <w:lang w:val="en-GB"/>
                              </w:rPr>
                              <w:t xml:space="preserve"> amounted to PLN</w:t>
                            </w:r>
                            <w:r>
                              <w:rPr>
                                <w:lang w:val="en-GB"/>
                              </w:rPr>
                              <w:t> 9,285.2 </w:t>
                            </w:r>
                            <w:r w:rsidRPr="00EF2107">
                              <w:rPr>
                                <w:lang w:val="en-GB"/>
                              </w:rPr>
                              <w:t xml:space="preserve">million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otal revenues of gminas’ cultural institutions in 2024 amounted to PLN 9,285.2 million " style="position:absolute;margin-left:425.5pt;margin-top:.85pt;width:125.55pt;height:138.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" filled="f" stroked="f">
                <v:textbox>
                  <w:txbxContent>
                    <w:p w14:paraId="14BD888D" w14:textId="32DFFC24" w:rsidR="006B54DB" w:rsidRPr="00EF2107" w:rsidRDefault="006B54DB" w:rsidP="005F45EE">
                      <w:pPr>
                        <w:pStyle w:val="tekstzboku"/>
                        <w:rPr>
                          <w:lang w:val="en-GB"/>
                        </w:rPr>
                      </w:pPr>
                      <w:r w:rsidRPr="00EF2107">
                        <w:rPr>
                          <w:lang w:val="en-GB"/>
                        </w:rPr>
                        <w:t xml:space="preserve">Total revenues of </w:t>
                      </w:r>
                      <w:r>
                        <w:rPr>
                          <w:lang w:val="en-GB"/>
                        </w:rPr>
                        <w:t xml:space="preserve">gminas’ </w:t>
                      </w:r>
                      <w:r w:rsidRPr="00EF2107">
                        <w:rPr>
                          <w:lang w:val="en-GB"/>
                        </w:rPr>
                        <w:t xml:space="preserve">cultural institutions in </w:t>
                      </w:r>
                      <w:r>
                        <w:rPr>
                          <w:lang w:val="en-GB"/>
                        </w:rPr>
                        <w:t>2024</w:t>
                      </w:r>
                      <w:r w:rsidRPr="00EF2107">
                        <w:rPr>
                          <w:lang w:val="en-GB"/>
                        </w:rPr>
                        <w:t xml:space="preserve"> amounted to PLN</w:t>
                      </w:r>
                      <w:r>
                        <w:rPr>
                          <w:lang w:val="en-GB"/>
                        </w:rPr>
                        <w:t> 9,285.2 </w:t>
                      </w:r>
                      <w:r w:rsidRPr="00EF2107">
                        <w:rPr>
                          <w:lang w:val="en-GB"/>
                        </w:rPr>
                        <w:t xml:space="preserve">million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F2107" w:rsidRPr="00814333">
        <w:rPr>
          <w:noProof/>
          <w:spacing w:val="-1"/>
          <w:szCs w:val="19"/>
          <w:lang w:val="en-GB" w:eastAsia="pl-PL"/>
        </w:rPr>
        <w:t>Total revenu</w:t>
      </w:r>
      <w:r w:rsidR="00EF2107">
        <w:rPr>
          <w:noProof/>
          <w:spacing w:val="-1"/>
          <w:szCs w:val="19"/>
          <w:lang w:val="en-GB" w:eastAsia="pl-PL"/>
        </w:rPr>
        <w:t xml:space="preserve">es </w:t>
      </w:r>
      <w:r w:rsidR="00987CD7">
        <w:rPr>
          <w:noProof/>
          <w:spacing w:val="-1"/>
          <w:szCs w:val="19"/>
          <w:lang w:val="en-GB" w:eastAsia="pl-PL"/>
        </w:rPr>
        <w:t xml:space="preserve">of </w:t>
      </w:r>
      <w:r w:rsidR="000B69BE">
        <w:rPr>
          <w:noProof/>
          <w:spacing w:val="-1"/>
          <w:szCs w:val="19"/>
          <w:lang w:val="en-GB" w:eastAsia="pl-PL"/>
        </w:rPr>
        <w:t>cultural institutions in 2024</w:t>
      </w:r>
      <w:r w:rsidR="00EF2107" w:rsidRPr="00814333">
        <w:rPr>
          <w:noProof/>
          <w:spacing w:val="-1"/>
          <w:szCs w:val="19"/>
          <w:lang w:val="en-GB" w:eastAsia="pl-PL"/>
        </w:rPr>
        <w:t xml:space="preserve"> </w:t>
      </w:r>
      <w:r w:rsidR="000B69BE">
        <w:rPr>
          <w:noProof/>
          <w:spacing w:val="-1"/>
          <w:szCs w:val="19"/>
          <w:lang w:val="en-GB" w:eastAsia="pl-PL"/>
        </w:rPr>
        <w:t xml:space="preserve">were higher by 14.9% than in the previous year and </w:t>
      </w:r>
      <w:r w:rsidR="00EF2107" w:rsidRPr="00814333">
        <w:rPr>
          <w:noProof/>
          <w:spacing w:val="-1"/>
          <w:szCs w:val="19"/>
          <w:lang w:val="en-GB" w:eastAsia="pl-PL"/>
        </w:rPr>
        <w:t xml:space="preserve">amounted to PLN </w:t>
      </w:r>
      <w:r w:rsidR="000B69BE">
        <w:rPr>
          <w:noProof/>
          <w:spacing w:val="-1"/>
          <w:szCs w:val="19"/>
          <w:lang w:val="en-GB" w:eastAsia="pl-PL"/>
        </w:rPr>
        <w:t>16,536.6</w:t>
      </w:r>
      <w:r w:rsidR="00EF2107" w:rsidRPr="00814333">
        <w:rPr>
          <w:noProof/>
          <w:spacing w:val="-1"/>
          <w:szCs w:val="19"/>
          <w:lang w:val="en-GB" w:eastAsia="pl-PL"/>
        </w:rPr>
        <w:t xml:space="preserve"> million. In the structure of </w:t>
      </w:r>
      <w:r w:rsidR="00EF2107" w:rsidRPr="00A71DFD">
        <w:rPr>
          <w:noProof/>
          <w:spacing w:val="-1"/>
          <w:szCs w:val="19"/>
          <w:lang w:val="en-GB" w:eastAsia="pl-PL"/>
        </w:rPr>
        <w:t>revenues, 9</w:t>
      </w:r>
      <w:r w:rsidR="000B69BE" w:rsidRPr="00A71DFD">
        <w:rPr>
          <w:noProof/>
          <w:spacing w:val="-1"/>
          <w:szCs w:val="19"/>
          <w:lang w:val="en-GB" w:eastAsia="pl-PL"/>
        </w:rPr>
        <w:t>1.4</w:t>
      </w:r>
      <w:r w:rsidR="00EF2107" w:rsidRPr="00A71DFD">
        <w:rPr>
          <w:noProof/>
          <w:spacing w:val="-1"/>
          <w:szCs w:val="19"/>
          <w:lang w:val="en-GB" w:eastAsia="pl-PL"/>
        </w:rPr>
        <w:t>% were net revenues</w:t>
      </w:r>
      <w:r w:rsidR="00EF2107" w:rsidRPr="00814333">
        <w:rPr>
          <w:noProof/>
          <w:spacing w:val="-1"/>
          <w:szCs w:val="19"/>
          <w:lang w:val="en-GB" w:eastAsia="pl-PL"/>
        </w:rPr>
        <w:t xml:space="preserve"> from sale of products, goods and materials, </w:t>
      </w:r>
      <w:r w:rsidR="000B69BE">
        <w:rPr>
          <w:noProof/>
          <w:spacing w:val="-1"/>
          <w:szCs w:val="19"/>
          <w:lang w:val="en-GB" w:eastAsia="pl-PL"/>
        </w:rPr>
        <w:t>8.0</w:t>
      </w:r>
      <w:r w:rsidR="00976C59">
        <w:rPr>
          <w:noProof/>
          <w:spacing w:val="-1"/>
          <w:szCs w:val="19"/>
          <w:lang w:val="en-GB" w:eastAsia="pl-PL"/>
        </w:rPr>
        <w:t>%</w:t>
      </w:r>
      <w:r w:rsidR="00976C59">
        <w:rPr>
          <w:lang w:val="en-GB"/>
        </w:rPr>
        <w:t xml:space="preserve"> </w:t>
      </w:r>
      <w:r w:rsidR="00976C59" w:rsidRPr="006E0B96">
        <w:rPr>
          <w:lang w:val="en-GB"/>
        </w:rPr>
        <w:t>–</w:t>
      </w:r>
      <w:r w:rsidR="00EF2107" w:rsidRPr="00814333">
        <w:rPr>
          <w:noProof/>
          <w:spacing w:val="-1"/>
          <w:szCs w:val="19"/>
          <w:lang w:val="en-GB" w:eastAsia="pl-PL"/>
        </w:rPr>
        <w:t xml:space="preserve"> </w:t>
      </w:r>
      <w:r w:rsidR="00EF2107">
        <w:rPr>
          <w:noProof/>
          <w:spacing w:val="-1"/>
          <w:szCs w:val="19"/>
          <w:lang w:val="en-GB" w:eastAsia="pl-PL"/>
        </w:rPr>
        <w:t>other operating revenues and 0</w:t>
      </w:r>
      <w:r w:rsidR="000B69BE">
        <w:rPr>
          <w:noProof/>
          <w:spacing w:val="-1"/>
          <w:szCs w:val="19"/>
          <w:lang w:val="en-GB" w:eastAsia="pl-PL"/>
        </w:rPr>
        <w:t>.6</w:t>
      </w:r>
      <w:r w:rsidR="00976C59">
        <w:rPr>
          <w:noProof/>
          <w:spacing w:val="-1"/>
          <w:szCs w:val="19"/>
          <w:lang w:val="en-GB" w:eastAsia="pl-PL"/>
        </w:rPr>
        <w:t>%</w:t>
      </w:r>
      <w:r w:rsidR="00976C59">
        <w:rPr>
          <w:lang w:val="en-GB"/>
        </w:rPr>
        <w:t xml:space="preserve"> </w:t>
      </w:r>
      <w:r w:rsidR="00976C59" w:rsidRPr="006E0B96">
        <w:rPr>
          <w:lang w:val="en-GB"/>
        </w:rPr>
        <w:t>–</w:t>
      </w:r>
      <w:r w:rsidR="00EF2107" w:rsidRPr="00814333">
        <w:rPr>
          <w:noProof/>
          <w:spacing w:val="-1"/>
          <w:szCs w:val="19"/>
          <w:lang w:val="en-GB" w:eastAsia="pl-PL"/>
        </w:rPr>
        <w:t xml:space="preserve"> fi</w:t>
      </w:r>
      <w:r w:rsidR="000B69BE">
        <w:rPr>
          <w:noProof/>
          <w:spacing w:val="-1"/>
          <w:szCs w:val="19"/>
          <w:lang w:val="en-GB" w:eastAsia="pl-PL"/>
        </w:rPr>
        <w:t xml:space="preserve">nancial revenues. More </w:t>
      </w:r>
      <w:r w:rsidR="000B69BE" w:rsidRPr="00976C59">
        <w:rPr>
          <w:noProof/>
          <w:spacing w:val="-1"/>
          <w:szCs w:val="19"/>
          <w:lang w:val="en-GB" w:eastAsia="pl-PL"/>
        </w:rPr>
        <w:t>than 25</w:t>
      </w:r>
      <w:r w:rsidR="00EF2107" w:rsidRPr="00976C59">
        <w:rPr>
          <w:noProof/>
          <w:spacing w:val="-1"/>
          <w:szCs w:val="19"/>
          <w:lang w:val="en-GB" w:eastAsia="pl-PL"/>
        </w:rPr>
        <w:t xml:space="preserve">% of </w:t>
      </w:r>
      <w:r w:rsidR="00EF2107" w:rsidRPr="00A71DFD">
        <w:rPr>
          <w:noProof/>
          <w:spacing w:val="-1"/>
          <w:szCs w:val="19"/>
          <w:lang w:val="en-GB" w:eastAsia="pl-PL"/>
        </w:rPr>
        <w:t>revenues were the total</w:t>
      </w:r>
      <w:r w:rsidR="00EF2107" w:rsidRPr="00814333">
        <w:rPr>
          <w:noProof/>
          <w:spacing w:val="-1"/>
          <w:szCs w:val="19"/>
          <w:lang w:val="en-GB" w:eastAsia="pl-PL"/>
        </w:rPr>
        <w:t xml:space="preserve"> revenues of cultural institutions from Mazowieckie Voivodship. </w:t>
      </w:r>
    </w:p>
    <w:p w14:paraId="061E1C70" w14:textId="2062DA61" w:rsidR="00843F2E" w:rsidRPr="006E0B96" w:rsidRDefault="00B72513" w:rsidP="00352E75">
      <w:pPr>
        <w:spacing w:after="0" w:line="288" w:lineRule="auto"/>
        <w:rPr>
          <w:lang w:val="en-GB"/>
        </w:rPr>
      </w:pPr>
      <w:r>
        <w:rPr>
          <w:lang w:val="en-GB"/>
        </w:rPr>
        <w:t>Average total revenue</w:t>
      </w:r>
      <w:r w:rsidR="00987CD7">
        <w:rPr>
          <w:lang w:val="en-GB"/>
        </w:rPr>
        <w:t>s</w:t>
      </w:r>
      <w:r>
        <w:rPr>
          <w:lang w:val="en-GB"/>
        </w:rPr>
        <w:t xml:space="preserve"> per one cultural ins</w:t>
      </w:r>
      <w:r w:rsidR="00C374DF">
        <w:rPr>
          <w:lang w:val="en-GB"/>
        </w:rPr>
        <w:t>titution amounted to PLN 3,512.5</w:t>
      </w:r>
      <w:r>
        <w:rPr>
          <w:lang w:val="en-GB"/>
        </w:rPr>
        <w:t xml:space="preserve"> thousand. The highest total revenues per one institution were achieved by cultural institutions in Mazowieckie Voivodship </w:t>
      </w:r>
      <w:r w:rsidRPr="006E0B96">
        <w:rPr>
          <w:lang w:val="en-GB"/>
        </w:rPr>
        <w:t>–</w:t>
      </w:r>
      <w:r w:rsidR="00C374DF">
        <w:rPr>
          <w:lang w:val="en-GB"/>
        </w:rPr>
        <w:t xml:space="preserve"> PLN 6,395.8</w:t>
      </w:r>
      <w:r>
        <w:rPr>
          <w:lang w:val="en-GB"/>
        </w:rPr>
        <w:t xml:space="preserve"> thousand, and the lowest in Lubelskie Voivodship </w:t>
      </w:r>
      <w:r w:rsidRPr="006E0B96">
        <w:rPr>
          <w:lang w:val="en-GB"/>
        </w:rPr>
        <w:t>–</w:t>
      </w:r>
      <w:r w:rsidR="00C374DF">
        <w:rPr>
          <w:lang w:val="en-GB"/>
        </w:rPr>
        <w:t xml:space="preserve"> PLN 1,698.2 thousand. Local</w:t>
      </w:r>
      <w:r>
        <w:rPr>
          <w:lang w:val="en-GB"/>
        </w:rPr>
        <w:t xml:space="preserve"> </w:t>
      </w:r>
      <w:r w:rsidR="00B02D58">
        <w:rPr>
          <w:lang w:val="en-GB"/>
        </w:rPr>
        <w:t xml:space="preserve">government </w:t>
      </w:r>
      <w:r>
        <w:rPr>
          <w:lang w:val="en-GB"/>
        </w:rPr>
        <w:t>cultur</w:t>
      </w:r>
      <w:r w:rsidR="00E015F3">
        <w:rPr>
          <w:lang w:val="en-GB"/>
        </w:rPr>
        <w:t xml:space="preserve">al institutions achieved </w:t>
      </w:r>
      <w:r w:rsidR="00C374DF">
        <w:rPr>
          <w:lang w:val="en-GB"/>
        </w:rPr>
        <w:t>revenues of PLN 13,324.0</w:t>
      </w:r>
      <w:r>
        <w:rPr>
          <w:lang w:val="en-GB"/>
        </w:rPr>
        <w:t xml:space="preserve"> million</w:t>
      </w:r>
      <w:r w:rsidR="00C374DF">
        <w:rPr>
          <w:lang w:val="en-GB"/>
        </w:rPr>
        <w:t xml:space="preserve"> (80.6%) and</w:t>
      </w:r>
      <w:r>
        <w:rPr>
          <w:lang w:val="en-GB"/>
        </w:rPr>
        <w:t xml:space="preserve"> revenue</w:t>
      </w:r>
      <w:r w:rsidR="00C374DF">
        <w:rPr>
          <w:lang w:val="en-GB"/>
        </w:rPr>
        <w:t>s of national</w:t>
      </w:r>
      <w:r>
        <w:rPr>
          <w:lang w:val="en-GB"/>
        </w:rPr>
        <w:t xml:space="preserve"> government cultural insti</w:t>
      </w:r>
      <w:r w:rsidR="00C374DF">
        <w:rPr>
          <w:lang w:val="en-GB"/>
        </w:rPr>
        <w:t>tutions amounted to PLN 3,212.6</w:t>
      </w:r>
      <w:r>
        <w:rPr>
          <w:lang w:val="en-GB"/>
        </w:rPr>
        <w:t xml:space="preserve"> million</w:t>
      </w:r>
      <w:r w:rsidR="00C374DF">
        <w:rPr>
          <w:lang w:val="en-GB"/>
        </w:rPr>
        <w:t xml:space="preserve"> (19.4%)</w:t>
      </w:r>
      <w:r>
        <w:rPr>
          <w:lang w:val="en-GB"/>
        </w:rPr>
        <w:t xml:space="preserve">. </w:t>
      </w:r>
      <w:r w:rsidRPr="0008410E">
        <w:rPr>
          <w:noProof/>
          <w:spacing w:val="-1"/>
          <w:szCs w:val="19"/>
          <w:lang w:val="en-GB" w:eastAsia="pl-PL"/>
        </w:rPr>
        <w:t>In the total revenue</w:t>
      </w:r>
      <w:r w:rsidR="009D68C3">
        <w:rPr>
          <w:noProof/>
          <w:spacing w:val="-1"/>
          <w:szCs w:val="19"/>
          <w:lang w:val="en-GB" w:eastAsia="pl-PL"/>
        </w:rPr>
        <w:t>s</w:t>
      </w:r>
      <w:r w:rsidRPr="0008410E">
        <w:rPr>
          <w:noProof/>
          <w:spacing w:val="-1"/>
          <w:szCs w:val="19"/>
          <w:lang w:val="en-GB" w:eastAsia="pl-PL"/>
        </w:rPr>
        <w:t xml:space="preserve"> of cultural institut</w:t>
      </w:r>
      <w:r w:rsidR="009D68C3">
        <w:rPr>
          <w:noProof/>
          <w:spacing w:val="-1"/>
          <w:szCs w:val="19"/>
          <w:lang w:val="en-GB" w:eastAsia="pl-PL"/>
        </w:rPr>
        <w:t>ions the largest share was held</w:t>
      </w:r>
      <w:r w:rsidRPr="0008410E">
        <w:rPr>
          <w:noProof/>
          <w:spacing w:val="-1"/>
          <w:szCs w:val="19"/>
          <w:lang w:val="en-GB" w:eastAsia="pl-PL"/>
        </w:rPr>
        <w:t xml:space="preserve"> by entities operating arts</w:t>
      </w:r>
      <w:r w:rsidR="00976C59">
        <w:rPr>
          <w:noProof/>
          <w:spacing w:val="-1"/>
          <w:szCs w:val="19"/>
          <w:lang w:val="en-GB" w:eastAsia="pl-PL"/>
        </w:rPr>
        <w:t xml:space="preserve"> facilities</w:t>
      </w:r>
      <w:r w:rsidR="00976C59">
        <w:rPr>
          <w:lang w:val="en-GB"/>
        </w:rPr>
        <w:t xml:space="preserve"> </w:t>
      </w:r>
      <w:r w:rsidR="00976C59" w:rsidRPr="006E0B96">
        <w:rPr>
          <w:lang w:val="en-GB"/>
        </w:rPr>
        <w:t>–</w:t>
      </w:r>
      <w:r w:rsidR="00C374DF">
        <w:rPr>
          <w:noProof/>
          <w:spacing w:val="-1"/>
          <w:szCs w:val="19"/>
          <w:lang w:val="en-GB" w:eastAsia="pl-PL"/>
        </w:rPr>
        <w:t xml:space="preserve"> 40.3</w:t>
      </w:r>
      <w:r>
        <w:rPr>
          <w:noProof/>
          <w:spacing w:val="-1"/>
          <w:szCs w:val="19"/>
          <w:lang w:val="en-GB" w:eastAsia="pl-PL"/>
        </w:rPr>
        <w:t>%.</w:t>
      </w:r>
    </w:p>
    <w:p w14:paraId="7735845C" w14:textId="73922804" w:rsidR="00B94311" w:rsidRDefault="00156D05" w:rsidP="00F32742">
      <w:pPr>
        <w:spacing w:line="288" w:lineRule="auto"/>
        <w:rPr>
          <w:noProof/>
          <w:spacing w:val="-1"/>
          <w:szCs w:val="19"/>
          <w:lang w:val="en-GB" w:eastAsia="pl-PL"/>
        </w:rPr>
      </w:pPr>
      <w:r w:rsidRPr="006E0B96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1" locked="0" layoutInCell="1" allowOverlap="1" wp14:anchorId="66337A46" wp14:editId="02B2951F">
                <wp:simplePos x="0" y="0"/>
                <wp:positionH relativeFrom="column">
                  <wp:posOffset>5343525</wp:posOffset>
                </wp:positionH>
                <wp:positionV relativeFrom="paragraph">
                  <wp:posOffset>403860</wp:posOffset>
                </wp:positionV>
                <wp:extent cx="1696085" cy="1078230"/>
                <wp:effectExtent l="0" t="0" r="0" b="0"/>
                <wp:wrapTight wrapText="bothSides">
                  <wp:wrapPolygon edited="0">
                    <wp:start x="728" y="0"/>
                    <wp:lineTo x="728" y="20989"/>
                    <wp:lineTo x="20621" y="20989"/>
                    <wp:lineTo x="20621" y="0"/>
                    <wp:lineTo x="728" y="0"/>
                  </wp:wrapPolygon>
                </wp:wrapTight>
                <wp:docPr id="4" name="Pole tekstowe 4" descr="Net financial result of cultural institutions in 2024 amounted to PLN 248.6 millio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08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9FD4E" w14:textId="7FE2A197" w:rsidR="006B54DB" w:rsidRPr="00E364DA" w:rsidRDefault="006B54DB" w:rsidP="002A418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Net financial result</w:t>
                            </w:r>
                            <w:r w:rsidRPr="00983792">
                              <w:rPr>
                                <w:lang w:val="en-US"/>
                              </w:rPr>
                              <w:t xml:space="preserve"> of cultural institution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983792">
                              <w:rPr>
                                <w:lang w:val="en-US"/>
                              </w:rPr>
                              <w:t xml:space="preserve"> in 20</w:t>
                            </w:r>
                            <w:r>
                              <w:rPr>
                                <w:lang w:val="en-US"/>
                              </w:rPr>
                              <w:t>24</w:t>
                            </w:r>
                            <w:r w:rsidRPr="00983792">
                              <w:rPr>
                                <w:lang w:val="en-US"/>
                              </w:rPr>
                              <w:t xml:space="preserve"> amounted to</w:t>
                            </w:r>
                            <w:r>
                              <w:rPr>
                                <w:lang w:val="en-US"/>
                              </w:rPr>
                              <w:t xml:space="preserve"> PLN 248.6 </w:t>
                            </w:r>
                            <w:r w:rsidRPr="00204941">
                              <w:rPr>
                                <w:lang w:val="en-US"/>
                              </w:rPr>
                              <w:t>m</w:t>
                            </w:r>
                            <w:r>
                              <w:rPr>
                                <w:lang w:val="en-US"/>
                              </w:rPr>
                              <w:t>il</w:t>
                            </w:r>
                            <w:r w:rsidRPr="00204941">
                              <w:rPr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lang w:val="en-US"/>
                              </w:rPr>
                              <w:t>io</w:t>
                            </w:r>
                            <w:r w:rsidRPr="00204941">
                              <w:rPr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37A46" id="Pole tekstowe 4" o:spid="_x0000_s1028" type="#_x0000_t202" alt="Net financial result of cultural institutions in 2024 amounted to PLN 248.6 million " style="position:absolute;margin-left:420.75pt;margin-top:31.8pt;width:133.55pt;height:84.9pt;z-index:-251529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" filled="f" stroked="f">
                <v:textbox>
                  <w:txbxContent>
                    <w:p w14:paraId="2879FD4E" w14:textId="7FE2A197" w:rsidR="006B54DB" w:rsidRPr="00E364DA" w:rsidRDefault="006B54DB" w:rsidP="002A4189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GB"/>
                        </w:rPr>
                        <w:t>Net financial result</w:t>
                      </w:r>
                      <w:r w:rsidRPr="00983792">
                        <w:rPr>
                          <w:lang w:val="en-US"/>
                        </w:rPr>
                        <w:t xml:space="preserve"> of cultural institution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983792">
                        <w:rPr>
                          <w:lang w:val="en-US"/>
                        </w:rPr>
                        <w:t xml:space="preserve"> in 20</w:t>
                      </w:r>
                      <w:r>
                        <w:rPr>
                          <w:lang w:val="en-US"/>
                        </w:rPr>
                        <w:t>24</w:t>
                      </w:r>
                      <w:r w:rsidRPr="00983792">
                        <w:rPr>
                          <w:lang w:val="en-US"/>
                        </w:rPr>
                        <w:t xml:space="preserve"> amounted to</w:t>
                      </w:r>
                      <w:r>
                        <w:rPr>
                          <w:lang w:val="en-US"/>
                        </w:rPr>
                        <w:t xml:space="preserve"> PLN 248.6 </w:t>
                      </w:r>
                      <w:r w:rsidRPr="00204941">
                        <w:rPr>
                          <w:lang w:val="en-US"/>
                        </w:rPr>
                        <w:t>m</w:t>
                      </w:r>
                      <w:r>
                        <w:rPr>
                          <w:lang w:val="en-US"/>
                        </w:rPr>
                        <w:t>il</w:t>
                      </w:r>
                      <w:r w:rsidRPr="00204941">
                        <w:rPr>
                          <w:lang w:val="en-US"/>
                        </w:rPr>
                        <w:t>l</w:t>
                      </w:r>
                      <w:r>
                        <w:rPr>
                          <w:lang w:val="en-US"/>
                        </w:rPr>
                        <w:t>io</w:t>
                      </w:r>
                      <w:r w:rsidRPr="00204941">
                        <w:rPr>
                          <w:lang w:val="en-US"/>
                        </w:rPr>
                        <w:t>n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94311" w:rsidRPr="0008410E">
        <w:rPr>
          <w:noProof/>
          <w:spacing w:val="-1"/>
          <w:szCs w:val="19"/>
          <w:lang w:val="en-GB" w:eastAsia="pl-PL"/>
        </w:rPr>
        <w:t>Total co</w:t>
      </w:r>
      <w:r w:rsidR="00B94311">
        <w:rPr>
          <w:noProof/>
          <w:spacing w:val="-1"/>
          <w:szCs w:val="19"/>
          <w:lang w:val="en-GB" w:eastAsia="pl-PL"/>
        </w:rPr>
        <w:t>sts</w:t>
      </w:r>
      <w:r w:rsidR="00DC26B0">
        <w:rPr>
          <w:noProof/>
          <w:spacing w:val="-1"/>
          <w:szCs w:val="19"/>
          <w:lang w:val="en-GB" w:eastAsia="pl-PL"/>
        </w:rPr>
        <w:t xml:space="preserve"> of cultural institiutions amounted to PLN 16,285.8 million and</w:t>
      </w:r>
      <w:r w:rsidR="00B94311">
        <w:rPr>
          <w:noProof/>
          <w:spacing w:val="-1"/>
          <w:szCs w:val="19"/>
          <w:lang w:val="en-GB" w:eastAsia="pl-PL"/>
        </w:rPr>
        <w:t xml:space="preserve"> </w:t>
      </w:r>
      <w:r w:rsidR="00B94311" w:rsidRPr="0008410E">
        <w:rPr>
          <w:noProof/>
          <w:spacing w:val="-1"/>
          <w:szCs w:val="19"/>
          <w:lang w:val="en-GB" w:eastAsia="pl-PL"/>
        </w:rPr>
        <w:t xml:space="preserve">were higher by </w:t>
      </w:r>
      <w:r w:rsidR="00DC26B0">
        <w:rPr>
          <w:noProof/>
          <w:spacing w:val="-1"/>
          <w:szCs w:val="19"/>
          <w:lang w:val="en-GB" w:eastAsia="pl-PL"/>
        </w:rPr>
        <w:t>14</w:t>
      </w:r>
      <w:r w:rsidR="00B94311">
        <w:rPr>
          <w:noProof/>
          <w:spacing w:val="-1"/>
          <w:szCs w:val="19"/>
          <w:lang w:val="en-GB" w:eastAsia="pl-PL"/>
        </w:rPr>
        <w:t>.7</w:t>
      </w:r>
      <w:r w:rsidR="00B94311" w:rsidRPr="0008410E">
        <w:rPr>
          <w:noProof/>
          <w:spacing w:val="-1"/>
          <w:szCs w:val="19"/>
          <w:lang w:val="en-GB" w:eastAsia="pl-PL"/>
        </w:rPr>
        <w:t>% than in the previous year</w:t>
      </w:r>
      <w:r w:rsidR="00DC26B0">
        <w:rPr>
          <w:noProof/>
          <w:spacing w:val="-1"/>
          <w:szCs w:val="19"/>
          <w:lang w:val="en-GB" w:eastAsia="pl-PL"/>
        </w:rPr>
        <w:t>. In the structure of costs, 98.</w:t>
      </w:r>
      <w:r w:rsidR="00EA1F1A">
        <w:rPr>
          <w:noProof/>
          <w:spacing w:val="-1"/>
          <w:szCs w:val="19"/>
          <w:lang w:val="en-GB" w:eastAsia="pl-PL"/>
        </w:rPr>
        <w:t>4</w:t>
      </w:r>
      <w:r w:rsidR="00DC26B0">
        <w:rPr>
          <w:noProof/>
          <w:spacing w:val="-1"/>
          <w:szCs w:val="19"/>
          <w:lang w:val="en-GB" w:eastAsia="pl-PL"/>
        </w:rPr>
        <w:t>% were operating costs, 1.3% other operating costs</w:t>
      </w:r>
      <w:r w:rsidR="00B94311">
        <w:rPr>
          <w:noProof/>
          <w:spacing w:val="-1"/>
          <w:szCs w:val="19"/>
          <w:lang w:val="en-GB" w:eastAsia="pl-PL"/>
        </w:rPr>
        <w:t xml:space="preserve"> and</w:t>
      </w:r>
      <w:r w:rsidR="00DC26B0">
        <w:rPr>
          <w:noProof/>
          <w:spacing w:val="-1"/>
          <w:szCs w:val="19"/>
          <w:lang w:val="en-GB" w:eastAsia="pl-PL"/>
        </w:rPr>
        <w:t xml:space="preserve"> 0.3%</w:t>
      </w:r>
      <w:r w:rsidR="00B94311">
        <w:rPr>
          <w:noProof/>
          <w:spacing w:val="-1"/>
          <w:szCs w:val="19"/>
          <w:lang w:val="en-GB" w:eastAsia="pl-PL"/>
        </w:rPr>
        <w:t xml:space="preserve"> </w:t>
      </w:r>
      <w:r w:rsidR="00DC26B0">
        <w:rPr>
          <w:noProof/>
          <w:spacing w:val="-1"/>
          <w:szCs w:val="19"/>
          <w:lang w:val="en-GB" w:eastAsia="pl-PL"/>
        </w:rPr>
        <w:t>financial costs</w:t>
      </w:r>
      <w:r w:rsidR="00B94311" w:rsidRPr="0008410E">
        <w:rPr>
          <w:noProof/>
          <w:spacing w:val="-1"/>
          <w:szCs w:val="19"/>
          <w:lang w:val="en-GB" w:eastAsia="pl-PL"/>
        </w:rPr>
        <w:t xml:space="preserve">. </w:t>
      </w:r>
      <w:r w:rsidR="00DC26B0" w:rsidRPr="00976C59">
        <w:rPr>
          <w:noProof/>
          <w:spacing w:val="-1"/>
          <w:szCs w:val="19"/>
          <w:lang w:val="en-GB" w:eastAsia="pl-PL"/>
        </w:rPr>
        <w:t>Over 25</w:t>
      </w:r>
      <w:r w:rsidR="009D68C3" w:rsidRPr="00976C59">
        <w:rPr>
          <w:noProof/>
          <w:spacing w:val="-1"/>
          <w:szCs w:val="19"/>
          <w:lang w:val="en-GB" w:eastAsia="pl-PL"/>
        </w:rPr>
        <w:t xml:space="preserve">% of </w:t>
      </w:r>
      <w:r w:rsidR="009D68C3">
        <w:rPr>
          <w:noProof/>
          <w:spacing w:val="-1"/>
          <w:szCs w:val="19"/>
          <w:lang w:val="en-GB" w:eastAsia="pl-PL"/>
        </w:rPr>
        <w:t xml:space="preserve">total costs were </w:t>
      </w:r>
      <w:r w:rsidR="00E015F3">
        <w:rPr>
          <w:noProof/>
          <w:spacing w:val="-1"/>
          <w:szCs w:val="19"/>
          <w:lang w:val="en-GB" w:eastAsia="pl-PL"/>
        </w:rPr>
        <w:t xml:space="preserve">the costs </w:t>
      </w:r>
      <w:r w:rsidR="009D68C3">
        <w:rPr>
          <w:noProof/>
          <w:spacing w:val="-1"/>
          <w:szCs w:val="19"/>
          <w:lang w:val="en-GB" w:eastAsia="pl-PL"/>
        </w:rPr>
        <w:t xml:space="preserve">of cultural institutions in Mazowieckie Voivodship. </w:t>
      </w:r>
      <w:r w:rsidR="009D68C3" w:rsidRPr="0008410E">
        <w:rPr>
          <w:noProof/>
          <w:spacing w:val="-1"/>
          <w:szCs w:val="19"/>
          <w:lang w:val="en-GB" w:eastAsia="pl-PL"/>
        </w:rPr>
        <w:t>In the total costs of cultural institut</w:t>
      </w:r>
      <w:r w:rsidR="009D68C3">
        <w:rPr>
          <w:noProof/>
          <w:spacing w:val="-1"/>
          <w:szCs w:val="19"/>
          <w:lang w:val="en-GB" w:eastAsia="pl-PL"/>
        </w:rPr>
        <w:t>ions, the largest share was held</w:t>
      </w:r>
      <w:r w:rsidR="009D68C3" w:rsidRPr="0008410E">
        <w:rPr>
          <w:noProof/>
          <w:spacing w:val="-1"/>
          <w:szCs w:val="19"/>
          <w:lang w:val="en-GB" w:eastAsia="pl-PL"/>
        </w:rPr>
        <w:t xml:space="preserve"> by entities op</w:t>
      </w:r>
      <w:r w:rsidR="00DC26B0">
        <w:rPr>
          <w:noProof/>
          <w:spacing w:val="-1"/>
          <w:szCs w:val="19"/>
          <w:lang w:val="en-GB" w:eastAsia="pl-PL"/>
        </w:rPr>
        <w:t>erating arts facilities</w:t>
      </w:r>
      <w:r w:rsidR="00976C59">
        <w:rPr>
          <w:lang w:val="en-GB"/>
        </w:rPr>
        <w:t xml:space="preserve"> </w:t>
      </w:r>
      <w:r w:rsidR="00976C59" w:rsidRPr="006E0B96">
        <w:rPr>
          <w:lang w:val="en-GB"/>
        </w:rPr>
        <w:t>–</w:t>
      </w:r>
      <w:r w:rsidR="00976C59">
        <w:rPr>
          <w:lang w:val="en-GB"/>
        </w:rPr>
        <w:t xml:space="preserve"> </w:t>
      </w:r>
      <w:r w:rsidR="00DC26B0">
        <w:rPr>
          <w:noProof/>
          <w:spacing w:val="-1"/>
          <w:szCs w:val="19"/>
          <w:lang w:val="en-GB" w:eastAsia="pl-PL"/>
        </w:rPr>
        <w:t>40.5</w:t>
      </w:r>
      <w:r w:rsidR="009D68C3">
        <w:rPr>
          <w:noProof/>
          <w:spacing w:val="-1"/>
          <w:szCs w:val="19"/>
          <w:lang w:val="en-GB" w:eastAsia="pl-PL"/>
        </w:rPr>
        <w:t>%.</w:t>
      </w:r>
    </w:p>
    <w:p w14:paraId="74BB3EA5" w14:textId="2EDF4E5E" w:rsidR="003015C9" w:rsidRPr="00FF137E" w:rsidRDefault="003015C9" w:rsidP="00F917E4">
      <w:pPr>
        <w:spacing w:line="288" w:lineRule="auto"/>
        <w:rPr>
          <w:noProof/>
          <w:spacing w:val="-1"/>
          <w:szCs w:val="19"/>
          <w:lang w:val="en-GB" w:eastAsia="pl-PL"/>
        </w:rPr>
      </w:pPr>
      <w:r w:rsidRPr="00FF137E">
        <w:rPr>
          <w:noProof/>
          <w:spacing w:val="-1"/>
          <w:szCs w:val="19"/>
          <w:lang w:val="en-GB" w:eastAsia="pl-PL"/>
        </w:rPr>
        <w:t>Gross financ</w:t>
      </w:r>
      <w:r w:rsidR="00AE6699">
        <w:rPr>
          <w:noProof/>
          <w:spacing w:val="-1"/>
          <w:szCs w:val="19"/>
          <w:lang w:val="en-GB" w:eastAsia="pl-PL"/>
        </w:rPr>
        <w:t>ial result amounted to PLN 250.8 million (gross profit PLN 357.5 million, gross loss PLN 106.6</w:t>
      </w:r>
      <w:r w:rsidRPr="00FF137E">
        <w:rPr>
          <w:noProof/>
          <w:spacing w:val="-1"/>
          <w:szCs w:val="19"/>
          <w:lang w:val="en-GB" w:eastAsia="pl-PL"/>
        </w:rPr>
        <w:t xml:space="preserve"> million). Net financ</w:t>
      </w:r>
      <w:r w:rsidR="00AE6699">
        <w:rPr>
          <w:noProof/>
          <w:spacing w:val="-1"/>
          <w:szCs w:val="19"/>
          <w:lang w:val="en-GB" w:eastAsia="pl-PL"/>
        </w:rPr>
        <w:t>ial result amounted to PLN 248.6 million (PLN 196.6</w:t>
      </w:r>
      <w:r w:rsidRPr="00FF137E">
        <w:rPr>
          <w:noProof/>
          <w:spacing w:val="-1"/>
          <w:szCs w:val="19"/>
          <w:lang w:val="en-GB" w:eastAsia="pl-PL"/>
        </w:rPr>
        <w:t xml:space="preserve"> million in the previous year), with an</w:t>
      </w:r>
      <w:r w:rsidR="00AE6699">
        <w:rPr>
          <w:noProof/>
          <w:spacing w:val="-1"/>
          <w:szCs w:val="19"/>
          <w:lang w:val="en-GB" w:eastAsia="pl-PL"/>
        </w:rPr>
        <w:t xml:space="preserve"> increase </w:t>
      </w:r>
      <w:r w:rsidR="00472CE5">
        <w:rPr>
          <w:noProof/>
          <w:spacing w:val="-1"/>
          <w:szCs w:val="19"/>
          <w:lang w:val="en-GB" w:eastAsia="pl-PL"/>
        </w:rPr>
        <w:t xml:space="preserve">both </w:t>
      </w:r>
      <w:r w:rsidR="00AE6699">
        <w:rPr>
          <w:noProof/>
          <w:spacing w:val="-1"/>
          <w:szCs w:val="19"/>
          <w:lang w:val="en-GB" w:eastAsia="pl-PL"/>
        </w:rPr>
        <w:t>in net profit (by 17.9</w:t>
      </w:r>
      <w:r w:rsidRPr="00FF137E">
        <w:rPr>
          <w:noProof/>
          <w:spacing w:val="-1"/>
          <w:szCs w:val="19"/>
          <w:lang w:val="en-GB" w:eastAsia="pl-PL"/>
        </w:rPr>
        <w:t xml:space="preserve">%) and </w:t>
      </w:r>
      <w:r w:rsidR="00AE6699">
        <w:rPr>
          <w:noProof/>
          <w:spacing w:val="-1"/>
          <w:szCs w:val="19"/>
          <w:lang w:val="en-GB" w:eastAsia="pl-PL"/>
        </w:rPr>
        <w:t>net loss (by 2.0</w:t>
      </w:r>
      <w:r w:rsidRPr="00FF137E">
        <w:rPr>
          <w:noProof/>
          <w:spacing w:val="-1"/>
          <w:szCs w:val="19"/>
          <w:lang w:val="en-GB" w:eastAsia="pl-PL"/>
        </w:rPr>
        <w:t xml:space="preserve">%). </w:t>
      </w:r>
    </w:p>
    <w:p w14:paraId="029377D0" w14:textId="32160875" w:rsidR="002A4189" w:rsidRPr="006E0B96" w:rsidRDefault="002A4189" w:rsidP="00F32742">
      <w:pPr>
        <w:spacing w:line="288" w:lineRule="auto"/>
        <w:rPr>
          <w:lang w:val="en-GB"/>
        </w:rPr>
      </w:pPr>
    </w:p>
    <w:p w14:paraId="7C36352D" w14:textId="1C3D9702" w:rsidR="00E95B8E" w:rsidRPr="006E0B96" w:rsidRDefault="007E3E83" w:rsidP="00A82EED">
      <w:pPr>
        <w:pStyle w:val="Tytutablicy"/>
        <w:spacing w:before="240"/>
        <w:rPr>
          <w:lang w:val="en-GB"/>
        </w:rPr>
      </w:pPr>
      <w:r>
        <w:rPr>
          <w:lang w:val="en-GB"/>
        </w:rPr>
        <w:lastRenderedPageBreak/>
        <w:t>Table</w:t>
      </w:r>
      <w:r w:rsidR="00E95B8E" w:rsidRPr="006E0B96">
        <w:rPr>
          <w:lang w:val="en-GB"/>
        </w:rPr>
        <w:t xml:space="preserve"> </w:t>
      </w:r>
      <w:r w:rsidR="00D972F6" w:rsidRPr="006E0B96">
        <w:rPr>
          <w:lang w:val="en-GB"/>
        </w:rPr>
        <w:t>1</w:t>
      </w:r>
      <w:r w:rsidR="00E95B8E" w:rsidRPr="006E0B96">
        <w:rPr>
          <w:lang w:val="en-GB"/>
        </w:rPr>
        <w:t>.</w:t>
      </w:r>
      <w:r w:rsidR="00D972F6" w:rsidRPr="006E0B96">
        <w:rPr>
          <w:lang w:val="en-GB"/>
        </w:rPr>
        <w:t xml:space="preserve"> </w:t>
      </w:r>
      <w:r w:rsidRPr="00987CD7">
        <w:rPr>
          <w:lang w:val="en-GB"/>
        </w:rPr>
        <w:t>Financial results of cultural institutions</w:t>
      </w:r>
    </w:p>
    <w:tbl>
      <w:tblPr>
        <w:tblW w:w="7938" w:type="dxa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00" w:firstRow="0" w:lastRow="0" w:firstColumn="0" w:lastColumn="0" w:noHBand="0" w:noVBand="1"/>
        <w:tblCaption w:val="Table 1. presenting financial results of cultural institutions"/>
      </w:tblPr>
      <w:tblGrid>
        <w:gridCol w:w="3544"/>
        <w:gridCol w:w="1464"/>
        <w:gridCol w:w="1465"/>
        <w:gridCol w:w="1465"/>
      </w:tblGrid>
      <w:tr w:rsidR="00472CE5" w:rsidRPr="006E0B96" w14:paraId="4BC8CCD4" w14:textId="77777777" w:rsidTr="006B54DB">
        <w:trPr>
          <w:trHeight w:val="456"/>
          <w:tblHeader/>
        </w:trPr>
        <w:tc>
          <w:tcPr>
            <w:tcW w:w="3544" w:type="dxa"/>
            <w:vMerge w:val="restart"/>
            <w:noWrap/>
            <w:vAlign w:val="center"/>
            <w:hideMark/>
          </w:tcPr>
          <w:p w14:paraId="46A2F450" w14:textId="0BD5F741" w:rsidR="00472CE5" w:rsidRPr="006E0B96" w:rsidRDefault="00472CE5" w:rsidP="005827A8">
            <w:pPr>
              <w:pStyle w:val="Tablicagwka"/>
              <w:rPr>
                <w:lang w:val="en-GB"/>
              </w:rPr>
            </w:pPr>
            <w:r>
              <w:rPr>
                <w:lang w:val="en-GB"/>
              </w:rPr>
              <w:t>Specification</w:t>
            </w:r>
          </w:p>
        </w:tc>
        <w:tc>
          <w:tcPr>
            <w:tcW w:w="1464" w:type="dxa"/>
            <w:hideMark/>
          </w:tcPr>
          <w:p w14:paraId="7483695E" w14:textId="58B9DAC7" w:rsidR="00472CE5" w:rsidRPr="006E0B96" w:rsidRDefault="00472CE5" w:rsidP="003260BE">
            <w:pPr>
              <w:pStyle w:val="Tablicagwkarodek"/>
              <w:rPr>
                <w:lang w:val="en-GB"/>
              </w:rPr>
            </w:pPr>
            <w:r w:rsidRPr="006E0B96">
              <w:rPr>
                <w:lang w:val="en-GB"/>
              </w:rPr>
              <w:t xml:space="preserve">01–12 </w:t>
            </w:r>
            <w:r>
              <w:rPr>
                <w:lang w:val="en-GB"/>
              </w:rPr>
              <w:t>2023</w:t>
            </w:r>
          </w:p>
        </w:tc>
        <w:tc>
          <w:tcPr>
            <w:tcW w:w="2930" w:type="dxa"/>
            <w:gridSpan w:val="2"/>
            <w:hideMark/>
          </w:tcPr>
          <w:p w14:paraId="706E1FD9" w14:textId="174E417E" w:rsidR="00472CE5" w:rsidRPr="006E0B96" w:rsidRDefault="00472CE5" w:rsidP="00472CE5">
            <w:pPr>
              <w:pStyle w:val="Tablicagwkarodek"/>
              <w:rPr>
                <w:rFonts w:eastAsia="Fira Sans Light" w:cs="Times New Roman"/>
                <w:lang w:val="en-GB"/>
              </w:rPr>
            </w:pPr>
            <w:r w:rsidRPr="006E0B96">
              <w:rPr>
                <w:lang w:val="en-GB"/>
              </w:rPr>
              <w:t xml:space="preserve">01–12 </w:t>
            </w:r>
            <w:r>
              <w:rPr>
                <w:lang w:val="en-GB"/>
              </w:rPr>
              <w:t>2024</w:t>
            </w:r>
          </w:p>
        </w:tc>
      </w:tr>
      <w:tr w:rsidR="001E0B4B" w:rsidRPr="006E0B96" w14:paraId="50E3249B" w14:textId="77777777" w:rsidTr="005D6B25">
        <w:trPr>
          <w:trHeight w:val="456"/>
          <w:tblHeader/>
        </w:trPr>
        <w:tc>
          <w:tcPr>
            <w:tcW w:w="3544" w:type="dxa"/>
            <w:vMerge/>
            <w:vAlign w:val="center"/>
            <w:hideMark/>
          </w:tcPr>
          <w:p w14:paraId="7166CABD" w14:textId="77777777" w:rsidR="001E0B4B" w:rsidRPr="006E0B96" w:rsidRDefault="001E0B4B">
            <w:pPr>
              <w:spacing w:before="0" w:after="0" w:line="256" w:lineRule="auto"/>
              <w:rPr>
                <w:rFonts w:eastAsia="Times New Roman" w:cs="Calibri"/>
                <w:szCs w:val="19"/>
                <w:lang w:val="en-GB" w:eastAsia="pl-PL"/>
              </w:rPr>
            </w:pPr>
          </w:p>
        </w:tc>
        <w:tc>
          <w:tcPr>
            <w:tcW w:w="2929" w:type="dxa"/>
            <w:gridSpan w:val="2"/>
            <w:hideMark/>
          </w:tcPr>
          <w:p w14:paraId="0F7C99D1" w14:textId="79E6A3CE" w:rsidR="001E0B4B" w:rsidRPr="006E0B96" w:rsidRDefault="005827A8" w:rsidP="00F049AB">
            <w:pPr>
              <w:pStyle w:val="Tablicagwkarodek"/>
              <w:rPr>
                <w:rFonts w:eastAsia="Fira Sans Light" w:cs="Times New Roman"/>
                <w:lang w:val="en-GB"/>
              </w:rPr>
            </w:pPr>
            <w:r>
              <w:rPr>
                <w:rFonts w:eastAsia="Fira Sans Light" w:cs="Times New Roman"/>
                <w:lang w:val="en-GB"/>
              </w:rPr>
              <w:t>in PLN million</w:t>
            </w:r>
          </w:p>
        </w:tc>
        <w:tc>
          <w:tcPr>
            <w:tcW w:w="1465" w:type="dxa"/>
            <w:hideMark/>
          </w:tcPr>
          <w:p w14:paraId="3A25A2CB" w14:textId="334D90B4" w:rsidR="001E0B4B" w:rsidRPr="006E0B96" w:rsidRDefault="00472CE5" w:rsidP="00F049AB">
            <w:pPr>
              <w:pStyle w:val="Tablicagwkarodek"/>
              <w:rPr>
                <w:rFonts w:eastAsia="Fira Sans Light" w:cs="Times New Roman"/>
                <w:lang w:val="en-GB"/>
              </w:rPr>
            </w:pPr>
            <w:r w:rsidRPr="006E0B96">
              <w:rPr>
                <w:lang w:val="en-GB"/>
              </w:rPr>
              <w:t xml:space="preserve">01–12 </w:t>
            </w:r>
            <w:r>
              <w:rPr>
                <w:lang w:val="en-GB"/>
              </w:rPr>
              <w:t>2023</w:t>
            </w:r>
            <w:r w:rsidRPr="006E0B96">
              <w:rPr>
                <w:lang w:val="en-GB"/>
              </w:rPr>
              <w:t>=100</w:t>
            </w:r>
          </w:p>
        </w:tc>
      </w:tr>
      <w:tr w:rsidR="00B238D0" w:rsidRPr="006E0B96" w14:paraId="2DE75750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01B6F6A9" w14:textId="1F909421" w:rsidR="00B238D0" w:rsidRPr="006E0B96" w:rsidRDefault="00B238D0" w:rsidP="00B238D0">
            <w:pPr>
              <w:pStyle w:val="Tablicaboczek"/>
              <w:rPr>
                <w:lang w:val="en-GB"/>
              </w:rPr>
            </w:pPr>
            <w:r>
              <w:rPr>
                <w:rFonts w:cs="Fira Sans"/>
                <w:spacing w:val="-1"/>
                <w:lang w:val="en-GB"/>
              </w:rPr>
              <w:t>Total revenues</w:t>
            </w:r>
          </w:p>
        </w:tc>
        <w:tc>
          <w:tcPr>
            <w:tcW w:w="1464" w:type="dxa"/>
            <w:vAlign w:val="center"/>
          </w:tcPr>
          <w:p w14:paraId="63216BE9" w14:textId="3D94243F" w:rsidR="00B238D0" w:rsidRPr="006E0B96" w:rsidRDefault="00B238D0" w:rsidP="00B238D0">
            <w:pPr>
              <w:pStyle w:val="Tablicadanerodek"/>
              <w:rPr>
                <w:lang w:val="en-GB"/>
              </w:rPr>
            </w:pPr>
            <w:r>
              <w:t>14,396.8</w:t>
            </w:r>
          </w:p>
        </w:tc>
        <w:tc>
          <w:tcPr>
            <w:tcW w:w="1465" w:type="dxa"/>
            <w:vAlign w:val="center"/>
          </w:tcPr>
          <w:p w14:paraId="1435C488" w14:textId="14F3146E" w:rsidR="00B238D0" w:rsidRPr="006E0B96" w:rsidRDefault="00B238D0" w:rsidP="00B238D0">
            <w:pPr>
              <w:pStyle w:val="Tablicadanerodek"/>
              <w:rPr>
                <w:lang w:val="en-GB"/>
              </w:rPr>
            </w:pPr>
            <w:r>
              <w:t>16,536.6</w:t>
            </w:r>
          </w:p>
        </w:tc>
        <w:tc>
          <w:tcPr>
            <w:tcW w:w="1465" w:type="dxa"/>
            <w:noWrap/>
            <w:vAlign w:val="center"/>
          </w:tcPr>
          <w:p w14:paraId="6DC15BB0" w14:textId="6E2D27ED" w:rsidR="00B238D0" w:rsidRPr="006E0B96" w:rsidRDefault="00B238D0" w:rsidP="00B238D0">
            <w:pPr>
              <w:pStyle w:val="Tablicadanerodek"/>
              <w:rPr>
                <w:lang w:val="en-GB"/>
              </w:rPr>
            </w:pPr>
            <w:r>
              <w:t>114.9</w:t>
            </w:r>
          </w:p>
        </w:tc>
      </w:tr>
      <w:tr w:rsidR="00B238D0" w:rsidRPr="006E0B96" w14:paraId="0B89DD9B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35002680" w14:textId="31416CA1" w:rsidR="00B238D0" w:rsidRPr="006E0B96" w:rsidRDefault="00B238D0" w:rsidP="00B238D0">
            <w:pPr>
              <w:pStyle w:val="Tablicaboczek"/>
              <w:rPr>
                <w:lang w:val="en-GB"/>
              </w:rPr>
            </w:pPr>
            <w:r>
              <w:rPr>
                <w:rFonts w:cs="Fira Sans"/>
                <w:spacing w:val="-1"/>
                <w:lang w:val="en-GB"/>
              </w:rPr>
              <w:t>Total costs</w:t>
            </w:r>
          </w:p>
        </w:tc>
        <w:tc>
          <w:tcPr>
            <w:tcW w:w="1464" w:type="dxa"/>
            <w:vAlign w:val="center"/>
            <w:hideMark/>
          </w:tcPr>
          <w:p w14:paraId="61D1CE52" w14:textId="06101A3E" w:rsidR="00B238D0" w:rsidRPr="006E0B96" w:rsidRDefault="00B238D0" w:rsidP="00B238D0">
            <w:pPr>
              <w:pStyle w:val="Tablicadanerodek"/>
              <w:rPr>
                <w:lang w:val="en-GB"/>
              </w:rPr>
            </w:pPr>
            <w:r>
              <w:t>14,198.2</w:t>
            </w:r>
          </w:p>
        </w:tc>
        <w:tc>
          <w:tcPr>
            <w:tcW w:w="1465" w:type="dxa"/>
            <w:vAlign w:val="center"/>
            <w:hideMark/>
          </w:tcPr>
          <w:p w14:paraId="48E5071D" w14:textId="01CD6ADB" w:rsidR="00B238D0" w:rsidRPr="006E0B96" w:rsidRDefault="00B238D0" w:rsidP="00B238D0">
            <w:pPr>
              <w:pStyle w:val="Tablicadanerodek"/>
              <w:rPr>
                <w:highlight w:val="yellow"/>
                <w:lang w:val="en-GB"/>
              </w:rPr>
            </w:pPr>
            <w:r>
              <w:t>16,285.8</w:t>
            </w:r>
          </w:p>
        </w:tc>
        <w:tc>
          <w:tcPr>
            <w:tcW w:w="1465" w:type="dxa"/>
            <w:noWrap/>
            <w:vAlign w:val="center"/>
            <w:hideMark/>
          </w:tcPr>
          <w:p w14:paraId="154ECFE2" w14:textId="52495995" w:rsidR="00B238D0" w:rsidRPr="006E0B96" w:rsidRDefault="00B238D0" w:rsidP="00B238D0">
            <w:pPr>
              <w:pStyle w:val="Tablicadanerodek"/>
              <w:rPr>
                <w:lang w:val="en-GB"/>
              </w:rPr>
            </w:pPr>
            <w:r>
              <w:t>114.7</w:t>
            </w:r>
          </w:p>
        </w:tc>
      </w:tr>
      <w:tr w:rsidR="00B238D0" w:rsidRPr="006E0B96" w14:paraId="5E46ECD8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4307483E" w14:textId="54F2BC2D" w:rsidR="00B238D0" w:rsidRPr="006E0B96" w:rsidRDefault="00B238D0" w:rsidP="00B238D0">
            <w:pPr>
              <w:pStyle w:val="Tablicaboczek"/>
              <w:rPr>
                <w:lang w:val="en-GB"/>
              </w:rPr>
            </w:pPr>
            <w:r>
              <w:rPr>
                <w:rFonts w:cs="Fira Sans"/>
                <w:spacing w:val="-1"/>
                <w:lang w:val="en-GB"/>
              </w:rPr>
              <w:t>Gross financial result</w:t>
            </w:r>
          </w:p>
        </w:tc>
        <w:tc>
          <w:tcPr>
            <w:tcW w:w="1464" w:type="dxa"/>
            <w:vAlign w:val="center"/>
            <w:hideMark/>
          </w:tcPr>
          <w:p w14:paraId="096B5090" w14:textId="6E9B911A" w:rsidR="00B238D0" w:rsidRPr="006E0B96" w:rsidRDefault="00B238D0" w:rsidP="00B238D0">
            <w:pPr>
              <w:pStyle w:val="Tablicadanerodek"/>
              <w:rPr>
                <w:lang w:val="en-GB"/>
              </w:rPr>
            </w:pPr>
            <w:r>
              <w:t>198.6</w:t>
            </w:r>
          </w:p>
        </w:tc>
        <w:tc>
          <w:tcPr>
            <w:tcW w:w="1465" w:type="dxa"/>
            <w:vAlign w:val="center"/>
            <w:hideMark/>
          </w:tcPr>
          <w:p w14:paraId="74FE5636" w14:textId="6230AA0F" w:rsidR="00B238D0" w:rsidRPr="006E0B96" w:rsidRDefault="00B238D0" w:rsidP="00B238D0">
            <w:pPr>
              <w:pStyle w:val="Tablicadanerodek"/>
              <w:rPr>
                <w:highlight w:val="yellow"/>
                <w:lang w:val="en-GB"/>
              </w:rPr>
            </w:pPr>
            <w:r>
              <w:t>250.8</w:t>
            </w:r>
          </w:p>
        </w:tc>
        <w:tc>
          <w:tcPr>
            <w:tcW w:w="1465" w:type="dxa"/>
            <w:noWrap/>
            <w:vAlign w:val="center"/>
            <w:hideMark/>
          </w:tcPr>
          <w:p w14:paraId="5C3E54C5" w14:textId="7A935FA6" w:rsidR="00B238D0" w:rsidRPr="006E0B96" w:rsidRDefault="00B238D0" w:rsidP="00B238D0">
            <w:pPr>
              <w:pStyle w:val="Tablicadanerodek"/>
              <w:rPr>
                <w:lang w:val="en-GB"/>
              </w:rPr>
            </w:pPr>
            <w:r>
              <w:t>126.3</w:t>
            </w:r>
          </w:p>
        </w:tc>
      </w:tr>
      <w:tr w:rsidR="00B238D0" w:rsidRPr="006E0B96" w14:paraId="7525D2A2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22FD20A5" w14:textId="3793A7A9" w:rsidR="00B238D0" w:rsidRPr="006E0B96" w:rsidRDefault="00B238D0" w:rsidP="00B238D0">
            <w:pPr>
              <w:pStyle w:val="Tablicaboczekwcicie1"/>
              <w:ind w:firstLine="0"/>
              <w:rPr>
                <w:rFonts w:eastAsia="Times New Roman" w:cs="Calibri"/>
                <w:lang w:val="en-GB" w:eastAsia="pl-PL"/>
              </w:rPr>
            </w:pPr>
            <w:r>
              <w:rPr>
                <w:rFonts w:cs="Fira Sans"/>
                <w:spacing w:val="-1"/>
                <w:lang w:val="en-GB"/>
              </w:rPr>
              <w:t>Net financial result</w:t>
            </w:r>
          </w:p>
        </w:tc>
        <w:tc>
          <w:tcPr>
            <w:tcW w:w="1464" w:type="dxa"/>
            <w:vAlign w:val="center"/>
          </w:tcPr>
          <w:p w14:paraId="63DA0BEB" w14:textId="6DA78C3D" w:rsidR="00B238D0" w:rsidRPr="006E0B96" w:rsidRDefault="00B238D0" w:rsidP="00B238D0">
            <w:pPr>
              <w:pStyle w:val="Tablicadanerodek"/>
              <w:rPr>
                <w:lang w:val="en-GB"/>
              </w:rPr>
            </w:pPr>
            <w:r>
              <w:t>196.6</w:t>
            </w:r>
          </w:p>
        </w:tc>
        <w:tc>
          <w:tcPr>
            <w:tcW w:w="1465" w:type="dxa"/>
            <w:vAlign w:val="center"/>
          </w:tcPr>
          <w:p w14:paraId="3F081621" w14:textId="1CCA120E" w:rsidR="00B238D0" w:rsidRPr="006E0B96" w:rsidRDefault="00B238D0" w:rsidP="00B238D0">
            <w:pPr>
              <w:pStyle w:val="Tablicadanerodek"/>
              <w:rPr>
                <w:lang w:val="en-GB"/>
              </w:rPr>
            </w:pPr>
            <w:r>
              <w:t>248.6</w:t>
            </w:r>
          </w:p>
        </w:tc>
        <w:tc>
          <w:tcPr>
            <w:tcW w:w="1465" w:type="dxa"/>
            <w:noWrap/>
            <w:vAlign w:val="center"/>
          </w:tcPr>
          <w:p w14:paraId="3445CF13" w14:textId="10A82DE5" w:rsidR="00B238D0" w:rsidRPr="006E0B96" w:rsidRDefault="00B238D0" w:rsidP="00B238D0">
            <w:pPr>
              <w:pStyle w:val="Tablicadanerodek"/>
              <w:rPr>
                <w:lang w:val="en-GB"/>
              </w:rPr>
            </w:pPr>
            <w:r>
              <w:t>126.4</w:t>
            </w:r>
          </w:p>
        </w:tc>
      </w:tr>
      <w:tr w:rsidR="00B238D0" w:rsidRPr="006E0B96" w14:paraId="5F17BC2E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70BCD8F6" w14:textId="3B7CF0F6" w:rsidR="00B238D0" w:rsidRPr="006E0B96" w:rsidRDefault="00B238D0" w:rsidP="00B238D0">
            <w:pPr>
              <w:pStyle w:val="Tablicaboczekwcicie2"/>
              <w:ind w:left="0"/>
              <w:rPr>
                <w:rFonts w:eastAsia="Times New Roman" w:cs="Calibri"/>
                <w:lang w:val="en-GB" w:eastAsia="pl-PL"/>
              </w:rPr>
            </w:pPr>
            <w:r>
              <w:rPr>
                <w:rFonts w:cs="Fira Sans"/>
                <w:spacing w:val="-1"/>
                <w:lang w:val="en-GB"/>
              </w:rPr>
              <w:t>Net profit</w:t>
            </w:r>
          </w:p>
        </w:tc>
        <w:tc>
          <w:tcPr>
            <w:tcW w:w="1464" w:type="dxa"/>
            <w:vAlign w:val="center"/>
          </w:tcPr>
          <w:p w14:paraId="17DC47C9" w14:textId="759A5BCC" w:rsidR="00B238D0" w:rsidRPr="006E0B96" w:rsidRDefault="00B238D0" w:rsidP="00B238D0">
            <w:pPr>
              <w:pStyle w:val="Tablicadanerodek"/>
              <w:rPr>
                <w:lang w:val="en-GB"/>
              </w:rPr>
            </w:pPr>
            <w:r>
              <w:t>301.6</w:t>
            </w:r>
          </w:p>
        </w:tc>
        <w:tc>
          <w:tcPr>
            <w:tcW w:w="1465" w:type="dxa"/>
            <w:vAlign w:val="center"/>
          </w:tcPr>
          <w:p w14:paraId="78BAAB94" w14:textId="44A48069" w:rsidR="00B238D0" w:rsidRPr="006E0B96" w:rsidRDefault="00B238D0" w:rsidP="00B238D0">
            <w:pPr>
              <w:pStyle w:val="Tablicadanerodek"/>
              <w:rPr>
                <w:lang w:val="en-GB"/>
              </w:rPr>
            </w:pPr>
            <w:r>
              <w:t>355.6</w:t>
            </w:r>
          </w:p>
        </w:tc>
        <w:tc>
          <w:tcPr>
            <w:tcW w:w="1465" w:type="dxa"/>
            <w:noWrap/>
            <w:vAlign w:val="center"/>
          </w:tcPr>
          <w:p w14:paraId="2C554A7F" w14:textId="6C10965C" w:rsidR="00B238D0" w:rsidRPr="006E0B96" w:rsidRDefault="00B238D0" w:rsidP="00B238D0">
            <w:pPr>
              <w:pStyle w:val="Tablicadanerodek"/>
              <w:rPr>
                <w:lang w:val="en-GB"/>
              </w:rPr>
            </w:pPr>
            <w:r>
              <w:t>117.9</w:t>
            </w:r>
          </w:p>
        </w:tc>
      </w:tr>
      <w:tr w:rsidR="00B238D0" w:rsidRPr="006E0B96" w14:paraId="4A6A870C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</w:tcPr>
          <w:p w14:paraId="36A27A54" w14:textId="7BE964B3" w:rsidR="00B238D0" w:rsidRPr="006E0B96" w:rsidRDefault="00B238D0" w:rsidP="00B238D0">
            <w:pPr>
              <w:pStyle w:val="Tablicaboczekwcicie2"/>
              <w:ind w:left="0"/>
              <w:rPr>
                <w:lang w:val="en-GB"/>
              </w:rPr>
            </w:pPr>
            <w:r>
              <w:rPr>
                <w:rFonts w:cs="Fira Sans"/>
                <w:spacing w:val="-1"/>
                <w:lang w:val="en-GB"/>
              </w:rPr>
              <w:t>Net loss</w:t>
            </w:r>
          </w:p>
        </w:tc>
        <w:tc>
          <w:tcPr>
            <w:tcW w:w="1464" w:type="dxa"/>
            <w:vAlign w:val="center"/>
          </w:tcPr>
          <w:p w14:paraId="123BB95E" w14:textId="3C9F181A" w:rsidR="00B238D0" w:rsidRPr="006E0B96" w:rsidRDefault="00B238D0" w:rsidP="00B238D0">
            <w:pPr>
              <w:pStyle w:val="Tablicadanerodek"/>
              <w:rPr>
                <w:lang w:val="en-GB"/>
              </w:rPr>
            </w:pPr>
            <w:r>
              <w:t>105.0</w:t>
            </w:r>
          </w:p>
        </w:tc>
        <w:tc>
          <w:tcPr>
            <w:tcW w:w="1465" w:type="dxa"/>
            <w:vAlign w:val="center"/>
          </w:tcPr>
          <w:p w14:paraId="1842FE41" w14:textId="5094AA49" w:rsidR="00B238D0" w:rsidRPr="006E0B96" w:rsidRDefault="00B238D0" w:rsidP="00B238D0">
            <w:pPr>
              <w:pStyle w:val="Tablicadanerodek"/>
              <w:rPr>
                <w:lang w:val="en-GB"/>
              </w:rPr>
            </w:pPr>
            <w:r>
              <w:t>107.1</w:t>
            </w:r>
          </w:p>
        </w:tc>
        <w:tc>
          <w:tcPr>
            <w:tcW w:w="1465" w:type="dxa"/>
            <w:noWrap/>
            <w:vAlign w:val="center"/>
          </w:tcPr>
          <w:p w14:paraId="5D20B271" w14:textId="3A955BE8" w:rsidR="00B238D0" w:rsidRPr="006E0B96" w:rsidRDefault="00B238D0" w:rsidP="00B238D0">
            <w:pPr>
              <w:pStyle w:val="Tablicadanerodek"/>
              <w:rPr>
                <w:lang w:val="en-GB"/>
              </w:rPr>
            </w:pPr>
            <w:r>
              <w:t>102.0</w:t>
            </w:r>
          </w:p>
        </w:tc>
      </w:tr>
      <w:tr w:rsidR="00B238D0" w:rsidRPr="006E0B96" w14:paraId="4F01CA92" w14:textId="77777777" w:rsidTr="005D6B25">
        <w:trPr>
          <w:trHeight w:val="300"/>
          <w:tblHeader/>
        </w:trPr>
        <w:tc>
          <w:tcPr>
            <w:tcW w:w="3544" w:type="dxa"/>
            <w:noWrap/>
            <w:vAlign w:val="center"/>
            <w:hideMark/>
          </w:tcPr>
          <w:p w14:paraId="61F90E28" w14:textId="52E785B1" w:rsidR="00B238D0" w:rsidRPr="006E0B96" w:rsidRDefault="00B238D0" w:rsidP="00B238D0">
            <w:pPr>
              <w:pStyle w:val="Tablicaboczek"/>
              <w:rPr>
                <w:lang w:val="en-GB"/>
              </w:rPr>
            </w:pPr>
            <w:r>
              <w:rPr>
                <w:rFonts w:cs="Fira Sans"/>
                <w:spacing w:val="-1"/>
                <w:lang w:val="en-GB"/>
              </w:rPr>
              <w:t>Investment outlays</w:t>
            </w:r>
          </w:p>
        </w:tc>
        <w:tc>
          <w:tcPr>
            <w:tcW w:w="1464" w:type="dxa"/>
            <w:vAlign w:val="center"/>
            <w:hideMark/>
          </w:tcPr>
          <w:p w14:paraId="2AA0FFC1" w14:textId="20AC73C0" w:rsidR="00B238D0" w:rsidRPr="006E0B96" w:rsidRDefault="00B238D0" w:rsidP="00B238D0">
            <w:pPr>
              <w:pStyle w:val="Tablicadanerodek"/>
              <w:rPr>
                <w:lang w:val="en-GB"/>
              </w:rPr>
            </w:pPr>
            <w:r>
              <w:t>2,181.0</w:t>
            </w:r>
          </w:p>
        </w:tc>
        <w:tc>
          <w:tcPr>
            <w:tcW w:w="1465" w:type="dxa"/>
            <w:vAlign w:val="center"/>
            <w:hideMark/>
          </w:tcPr>
          <w:p w14:paraId="7D80662D" w14:textId="30E964B2" w:rsidR="00B238D0" w:rsidRPr="006E0B96" w:rsidRDefault="00B238D0" w:rsidP="00B238D0">
            <w:pPr>
              <w:pStyle w:val="Tablicadanerodek"/>
              <w:rPr>
                <w:highlight w:val="yellow"/>
                <w:lang w:val="en-GB"/>
              </w:rPr>
            </w:pPr>
            <w:r>
              <w:t>1,980.1</w:t>
            </w:r>
          </w:p>
        </w:tc>
        <w:tc>
          <w:tcPr>
            <w:tcW w:w="1465" w:type="dxa"/>
            <w:noWrap/>
            <w:vAlign w:val="center"/>
            <w:hideMark/>
          </w:tcPr>
          <w:p w14:paraId="41DCCF19" w14:textId="7B1D3262" w:rsidR="00B238D0" w:rsidRPr="006E0B96" w:rsidRDefault="00B238D0" w:rsidP="00B238D0">
            <w:pPr>
              <w:pStyle w:val="Tablicadanerodek"/>
              <w:rPr>
                <w:lang w:val="en-GB"/>
              </w:rPr>
            </w:pPr>
            <w:r>
              <w:t>90.8</w:t>
            </w:r>
          </w:p>
        </w:tc>
      </w:tr>
      <w:tr w:rsidR="00B238D0" w:rsidRPr="006E0B96" w14:paraId="094D6238" w14:textId="77777777" w:rsidTr="005D6B25">
        <w:trPr>
          <w:trHeight w:val="476"/>
          <w:tblHeader/>
        </w:trPr>
        <w:tc>
          <w:tcPr>
            <w:tcW w:w="3544" w:type="dxa"/>
            <w:noWrap/>
            <w:vAlign w:val="bottom"/>
          </w:tcPr>
          <w:p w14:paraId="52FAB6D2" w14:textId="1AB63F74" w:rsidR="00B238D0" w:rsidRPr="006E0B96" w:rsidRDefault="00B238D0" w:rsidP="00B238D0">
            <w:pPr>
              <w:pStyle w:val="Tablicaboczek"/>
              <w:ind w:left="176" w:hanging="176"/>
              <w:rPr>
                <w:rFonts w:cs="Fira Sans"/>
                <w:spacing w:val="-1"/>
                <w:lang w:val="en-GB"/>
              </w:rPr>
            </w:pPr>
            <w:r>
              <w:rPr>
                <w:rFonts w:cs="Fira Sans"/>
                <w:spacing w:val="-1"/>
                <w:lang w:val="en-GB"/>
              </w:rPr>
              <w:t>Outlays on intangible fixed assets</w:t>
            </w:r>
          </w:p>
        </w:tc>
        <w:tc>
          <w:tcPr>
            <w:tcW w:w="1464" w:type="dxa"/>
            <w:vAlign w:val="bottom"/>
          </w:tcPr>
          <w:p w14:paraId="77448135" w14:textId="53489D58" w:rsidR="00B238D0" w:rsidRPr="006E0B96" w:rsidRDefault="00B238D0" w:rsidP="00B238D0">
            <w:pPr>
              <w:pStyle w:val="Tablicadanerodek"/>
              <w:rPr>
                <w:lang w:val="en-GB"/>
              </w:rPr>
            </w:pPr>
            <w:r>
              <w:t>51.9</w:t>
            </w:r>
          </w:p>
        </w:tc>
        <w:tc>
          <w:tcPr>
            <w:tcW w:w="1465" w:type="dxa"/>
            <w:vAlign w:val="bottom"/>
          </w:tcPr>
          <w:p w14:paraId="1A1DD62D" w14:textId="1160A0BB" w:rsidR="00B238D0" w:rsidRPr="006E0B96" w:rsidRDefault="00B238D0" w:rsidP="00B238D0">
            <w:pPr>
              <w:pStyle w:val="Tablicadanerodek"/>
              <w:rPr>
                <w:lang w:val="en-GB"/>
              </w:rPr>
            </w:pPr>
            <w:r>
              <w:t>34.8</w:t>
            </w:r>
          </w:p>
        </w:tc>
        <w:tc>
          <w:tcPr>
            <w:tcW w:w="1465" w:type="dxa"/>
            <w:noWrap/>
            <w:vAlign w:val="bottom"/>
          </w:tcPr>
          <w:p w14:paraId="05AE4302" w14:textId="141EFBA0" w:rsidR="00B238D0" w:rsidRPr="006E0B96" w:rsidRDefault="00B238D0" w:rsidP="00B238D0">
            <w:pPr>
              <w:pStyle w:val="Tablicadanerodek"/>
              <w:rPr>
                <w:lang w:val="en-GB"/>
              </w:rPr>
            </w:pPr>
            <w:r>
              <w:t>67.1</w:t>
            </w:r>
          </w:p>
        </w:tc>
      </w:tr>
    </w:tbl>
    <w:p w14:paraId="410EF6B0" w14:textId="48F160F4" w:rsidR="000E1507" w:rsidRPr="008635DD" w:rsidRDefault="00592068" w:rsidP="000E1507">
      <w:pPr>
        <w:spacing w:before="360" w:line="288" w:lineRule="auto"/>
        <w:ind w:right="-11"/>
        <w:rPr>
          <w:rFonts w:eastAsia="Times New Roman" w:cs="Fira Sans"/>
          <w:spacing w:val="-1"/>
          <w:szCs w:val="19"/>
          <w:lang w:val="en-GB" w:eastAsia="pl-PL"/>
        </w:rPr>
      </w:pPr>
      <w:r>
        <w:rPr>
          <w:rFonts w:eastAsia="Times New Roman" w:cs="Fira Sans"/>
          <w:spacing w:val="-1"/>
          <w:szCs w:val="19"/>
          <w:lang w:val="en-GB" w:eastAsia="pl-PL"/>
        </w:rPr>
        <w:t>In 2024</w:t>
      </w:r>
      <w:r w:rsidR="000E1507" w:rsidRPr="008635DD">
        <w:rPr>
          <w:rFonts w:eastAsia="Times New Roman" w:cs="Fira Sans"/>
          <w:spacing w:val="-1"/>
          <w:szCs w:val="19"/>
          <w:lang w:val="en-GB" w:eastAsia="pl-PL"/>
        </w:rPr>
        <w:t xml:space="preserve"> the investment outlays of cultural institutions </w:t>
      </w:r>
      <w:r w:rsidRPr="008635DD">
        <w:rPr>
          <w:rFonts w:eastAsia="Times New Roman" w:cs="Fira Sans"/>
          <w:spacing w:val="-1"/>
          <w:szCs w:val="19"/>
          <w:lang w:val="en-GB" w:eastAsia="pl-PL"/>
        </w:rPr>
        <w:t xml:space="preserve">amounted to PLN 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1,980.1 </w:t>
      </w:r>
      <w:r w:rsidRPr="008635DD">
        <w:rPr>
          <w:rFonts w:eastAsia="Times New Roman" w:cs="Fira Sans"/>
          <w:spacing w:val="-1"/>
          <w:szCs w:val="19"/>
          <w:lang w:val="en-GB" w:eastAsia="pl-PL"/>
        </w:rPr>
        <w:t>million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 and were lower by 9.2</w:t>
      </w:r>
      <w:r w:rsidR="000E1507" w:rsidRPr="008635DD">
        <w:rPr>
          <w:rFonts w:eastAsia="Times New Roman" w:cs="Fira Sans"/>
          <w:spacing w:val="-1"/>
          <w:szCs w:val="19"/>
          <w:lang w:val="en-GB" w:eastAsia="pl-PL"/>
        </w:rPr>
        <w:t xml:space="preserve">% than in the previous year. </w:t>
      </w:r>
      <w:r w:rsidR="000E1507">
        <w:rPr>
          <w:rFonts w:eastAsia="Times New Roman" w:cs="Fira Sans"/>
          <w:spacing w:val="-1"/>
          <w:szCs w:val="19"/>
          <w:lang w:val="en-GB" w:eastAsia="pl-PL"/>
        </w:rPr>
        <w:t>Over</w:t>
      </w:r>
      <w:r w:rsidR="000E1507" w:rsidRPr="008635DD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 w:rsidRPr="00976C59">
        <w:rPr>
          <w:rFonts w:eastAsia="Times New Roman" w:cs="Fira Sans"/>
          <w:spacing w:val="-1"/>
          <w:szCs w:val="19"/>
          <w:lang w:val="en-GB" w:eastAsia="pl-PL"/>
        </w:rPr>
        <w:t>45</w:t>
      </w:r>
      <w:r w:rsidR="00C83F03" w:rsidRPr="00976C59">
        <w:rPr>
          <w:rFonts w:eastAsia="Times New Roman" w:cs="Fira Sans"/>
          <w:spacing w:val="-1"/>
          <w:szCs w:val="19"/>
          <w:lang w:val="en-GB" w:eastAsia="pl-PL"/>
        </w:rPr>
        <w:t xml:space="preserve">% </w:t>
      </w:r>
      <w:r w:rsidR="00C83F03">
        <w:rPr>
          <w:rFonts w:eastAsia="Times New Roman" w:cs="Fira Sans"/>
          <w:spacing w:val="-1"/>
          <w:szCs w:val="19"/>
          <w:lang w:val="en-GB" w:eastAsia="pl-PL"/>
        </w:rPr>
        <w:t>of</w:t>
      </w:r>
      <w:r w:rsidR="000E1507" w:rsidRPr="008635DD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 w:rsidR="00917AE6">
        <w:rPr>
          <w:rFonts w:eastAsia="Times New Roman" w:cs="Fira Sans"/>
          <w:spacing w:val="-1"/>
          <w:szCs w:val="19"/>
          <w:lang w:val="en-GB" w:eastAsia="pl-PL"/>
        </w:rPr>
        <w:t xml:space="preserve">total </w:t>
      </w:r>
      <w:r w:rsidR="000E1507" w:rsidRPr="008635DD">
        <w:rPr>
          <w:rFonts w:eastAsia="Times New Roman" w:cs="Fira Sans"/>
          <w:spacing w:val="-1"/>
          <w:szCs w:val="19"/>
          <w:lang w:val="en-GB" w:eastAsia="pl-PL"/>
        </w:rPr>
        <w:t>investment outl</w:t>
      </w:r>
      <w:r w:rsidR="00917AE6">
        <w:rPr>
          <w:rFonts w:eastAsia="Times New Roman" w:cs="Fira Sans"/>
          <w:spacing w:val="-1"/>
          <w:szCs w:val="19"/>
          <w:lang w:val="en-GB" w:eastAsia="pl-PL"/>
        </w:rPr>
        <w:t xml:space="preserve">ays were investment outlays of </w:t>
      </w:r>
      <w:r w:rsidR="005D0B47">
        <w:rPr>
          <w:rFonts w:eastAsia="Times New Roman" w:cs="Fira Sans"/>
          <w:spacing w:val="-1"/>
          <w:szCs w:val="19"/>
          <w:lang w:val="en-GB" w:eastAsia="pl-PL"/>
        </w:rPr>
        <w:t>cultural institutions from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 Mazowieckie V</w:t>
      </w:r>
      <w:r w:rsidR="000E1507" w:rsidRPr="008635DD">
        <w:rPr>
          <w:rFonts w:eastAsia="Times New Roman" w:cs="Fira Sans"/>
          <w:spacing w:val="-1"/>
          <w:szCs w:val="19"/>
          <w:lang w:val="en-GB" w:eastAsia="pl-PL"/>
        </w:rPr>
        <w:t>oivodship.</w:t>
      </w:r>
    </w:p>
    <w:p w14:paraId="761A905B" w14:textId="6781FCBA" w:rsidR="000E1507" w:rsidRPr="008635DD" w:rsidRDefault="00592068" w:rsidP="000E1507">
      <w:pPr>
        <w:rPr>
          <w:rFonts w:eastAsia="Times New Roman" w:cs="Fira Sans"/>
          <w:spacing w:val="-1"/>
          <w:szCs w:val="19"/>
          <w:lang w:val="en-GB" w:eastAsia="pl-PL"/>
        </w:rPr>
      </w:pPr>
      <w:r>
        <w:rPr>
          <w:rFonts w:eastAsia="Times New Roman" w:cs="Fira Sans"/>
          <w:spacing w:val="-1"/>
          <w:szCs w:val="19"/>
          <w:lang w:val="en-GB" w:eastAsia="pl-PL"/>
        </w:rPr>
        <w:t>Investment outlays of</w:t>
      </w:r>
      <w:r w:rsidR="000E1507" w:rsidRPr="008635DD">
        <w:rPr>
          <w:rFonts w:eastAsia="Times New Roman" w:cs="Fira Sans"/>
          <w:spacing w:val="-1"/>
          <w:szCs w:val="19"/>
          <w:lang w:val="en-GB" w:eastAsia="pl-PL"/>
        </w:rPr>
        <w:t xml:space="preserve"> local government cultural institutions amounted to PLN </w:t>
      </w:r>
      <w:r>
        <w:rPr>
          <w:rFonts w:eastAsia="Times New Roman" w:cs="Fira Sans"/>
          <w:spacing w:val="-1"/>
          <w:szCs w:val="19"/>
          <w:lang w:val="en-GB" w:eastAsia="pl-PL"/>
        </w:rPr>
        <w:t>1,168.7</w:t>
      </w:r>
      <w:r w:rsidR="000E1507" w:rsidRPr="008635DD">
        <w:rPr>
          <w:rFonts w:eastAsia="Times New Roman" w:cs="Fira Sans"/>
          <w:spacing w:val="-1"/>
          <w:szCs w:val="19"/>
          <w:lang w:val="en-GB" w:eastAsia="pl-PL"/>
        </w:rPr>
        <w:t xml:space="preserve"> million, i.e.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 59.0</w:t>
      </w:r>
      <w:r w:rsidR="000E1507" w:rsidRPr="008635DD">
        <w:rPr>
          <w:rFonts w:eastAsia="Times New Roman" w:cs="Fira Sans"/>
          <w:spacing w:val="-1"/>
          <w:szCs w:val="19"/>
          <w:lang w:val="en-GB" w:eastAsia="pl-PL"/>
        </w:rPr>
        <w:t>% of the total amount of investment outlays.</w:t>
      </w:r>
    </w:p>
    <w:p w14:paraId="247A773A" w14:textId="53E76F8E" w:rsidR="00953D16" w:rsidRDefault="00B919A8" w:rsidP="00241963">
      <w:pPr>
        <w:pStyle w:val="Tytuwykresu0"/>
        <w:spacing w:after="0"/>
        <w:ind w:left="851" w:hanging="851"/>
        <w:rPr>
          <w:rFonts w:ascii="Fira Sans" w:hAnsi="Fira Sans"/>
          <w:lang w:val="en-GB"/>
        </w:rPr>
      </w:pPr>
      <w:r>
        <w:rPr>
          <w:rFonts w:ascii="Fira Sans" w:hAnsi="Fira Sans"/>
          <w:lang w:val="en-GB"/>
        </w:rPr>
        <w:t>Chart 1. I</w:t>
      </w:r>
      <w:r w:rsidR="00266EB4" w:rsidRPr="008635DD">
        <w:rPr>
          <w:rFonts w:ascii="Fira Sans" w:hAnsi="Fira Sans"/>
          <w:lang w:val="en-GB"/>
        </w:rPr>
        <w:t xml:space="preserve">nvestment outlays of cultural institutions by legal forms in </w:t>
      </w:r>
      <w:r>
        <w:rPr>
          <w:rFonts w:ascii="Fira Sans" w:hAnsi="Fira Sans"/>
          <w:lang w:val="en-GB"/>
        </w:rPr>
        <w:t>2024</w:t>
      </w:r>
    </w:p>
    <w:p w14:paraId="4EA105D8" w14:textId="797B1A33" w:rsidR="00863DD8" w:rsidRPr="006E0B96" w:rsidRDefault="000227B5" w:rsidP="000227B5">
      <w:pPr>
        <w:pStyle w:val="Tytuwykresu0"/>
        <w:spacing w:before="120" w:after="0"/>
        <w:ind w:left="851" w:hanging="851"/>
        <w:rPr>
          <w:rFonts w:ascii="Fira Sans" w:hAnsi="Fira Sans"/>
          <w:lang w:val="en-GB"/>
        </w:rPr>
      </w:pPr>
      <w:r>
        <w:rPr>
          <w:rFonts w:ascii="Fira Sans" w:hAnsi="Fira Sans"/>
        </w:rPr>
        <w:drawing>
          <wp:inline distT="0" distB="0" distL="0" distR="0" wp14:anchorId="7B97532D" wp14:editId="5B4C72CD">
            <wp:extent cx="5106194" cy="2553419"/>
            <wp:effectExtent l="0" t="0" r="0" b="0"/>
            <wp:docPr id="8" name="Obraz 8" descr="Chart 1. The pie chart presenting the investment outlays of cultural institutions by legal forms in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061" cy="25683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B88E07" w14:textId="597AC6FD" w:rsidR="00C83F03" w:rsidRPr="00117E5B" w:rsidRDefault="00504B37" w:rsidP="00C83F03">
      <w:pPr>
        <w:spacing w:before="360" w:line="288" w:lineRule="auto"/>
        <w:rPr>
          <w:rFonts w:eastAsia="Times New Roman" w:cs="Fira Sans"/>
          <w:spacing w:val="-1"/>
          <w:szCs w:val="19"/>
          <w:lang w:val="en-GB" w:eastAsia="pl-PL"/>
        </w:rPr>
      </w:pPr>
      <w:r>
        <w:rPr>
          <w:rFonts w:eastAsia="Times New Roman" w:cs="Fira Sans"/>
          <w:spacing w:val="-1"/>
          <w:szCs w:val="19"/>
          <w:lang w:val="en-GB" w:eastAsia="pl-PL"/>
        </w:rPr>
        <w:t>In 2024</w:t>
      </w:r>
      <w:r w:rsidR="00C83F03" w:rsidRPr="00C83F03">
        <w:rPr>
          <w:rFonts w:eastAsia="Times New Roman" w:cs="Fira Sans"/>
          <w:spacing w:val="-1"/>
          <w:szCs w:val="19"/>
          <w:lang w:val="en-GB" w:eastAsia="pl-PL"/>
        </w:rPr>
        <w:t xml:space="preserve"> outlays of cultural inst</w:t>
      </w:r>
      <w:r w:rsidR="00C83F03">
        <w:rPr>
          <w:rFonts w:eastAsia="Times New Roman" w:cs="Fira Sans"/>
          <w:spacing w:val="-1"/>
          <w:szCs w:val="19"/>
          <w:lang w:val="en-GB" w:eastAsia="pl-PL"/>
        </w:rPr>
        <w:t>itutions on intangible fixed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 assets were low</w:t>
      </w:r>
      <w:r w:rsidR="00C83F03">
        <w:rPr>
          <w:rFonts w:eastAsia="Times New Roman" w:cs="Fira Sans"/>
          <w:spacing w:val="-1"/>
          <w:szCs w:val="19"/>
          <w:lang w:val="en-GB" w:eastAsia="pl-PL"/>
        </w:rPr>
        <w:t>er in comparison to</w:t>
      </w:r>
      <w:r w:rsidR="00C83F03" w:rsidRPr="00C83F03">
        <w:rPr>
          <w:rFonts w:eastAsia="Times New Roman" w:cs="Fira Sans"/>
          <w:spacing w:val="-1"/>
          <w:szCs w:val="19"/>
          <w:lang w:val="en-GB" w:eastAsia="pl-PL"/>
        </w:rPr>
        <w:t xml:space="preserve"> the previous year and amounted to </w:t>
      </w:r>
      <w:r w:rsidR="00C83F03">
        <w:rPr>
          <w:rFonts w:eastAsia="Times New Roman" w:cs="Fira Sans"/>
          <w:spacing w:val="-1"/>
          <w:szCs w:val="19"/>
          <w:lang w:val="en-GB" w:eastAsia="pl-PL"/>
        </w:rPr>
        <w:t xml:space="preserve">PLN </w:t>
      </w:r>
      <w:r>
        <w:rPr>
          <w:rFonts w:eastAsia="Times New Roman" w:cs="Fira Sans"/>
          <w:spacing w:val="-1"/>
          <w:szCs w:val="19"/>
          <w:lang w:val="en-GB" w:eastAsia="pl-PL"/>
        </w:rPr>
        <w:t>34.8</w:t>
      </w:r>
      <w:r w:rsidR="00C83F03">
        <w:rPr>
          <w:rFonts w:eastAsia="Times New Roman" w:cs="Fira Sans"/>
          <w:spacing w:val="-1"/>
          <w:szCs w:val="19"/>
          <w:lang w:val="en-GB" w:eastAsia="pl-PL"/>
        </w:rPr>
        <w:t xml:space="preserve"> million.</w:t>
      </w:r>
      <w:r w:rsidR="00C83F03" w:rsidRPr="00C83F03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 w:rsidR="003401CE" w:rsidRPr="00976C59">
        <w:rPr>
          <w:rFonts w:eastAsia="Times New Roman" w:cs="Fira Sans"/>
          <w:spacing w:val="-1"/>
          <w:szCs w:val="19"/>
          <w:lang w:val="en-GB" w:eastAsia="pl-PL"/>
        </w:rPr>
        <w:t xml:space="preserve">Over </w:t>
      </w:r>
      <w:r w:rsidR="005D07D6">
        <w:rPr>
          <w:rFonts w:eastAsia="Times New Roman" w:cs="Fira Sans"/>
          <w:spacing w:val="-1"/>
          <w:szCs w:val="19"/>
          <w:lang w:val="en-GB" w:eastAsia="pl-PL"/>
        </w:rPr>
        <w:t>37</w:t>
      </w:r>
      <w:r w:rsidR="003401CE" w:rsidRPr="00976C59">
        <w:rPr>
          <w:rFonts w:eastAsia="Times New Roman" w:cs="Fira Sans"/>
          <w:spacing w:val="-1"/>
          <w:szCs w:val="19"/>
          <w:lang w:val="en-GB" w:eastAsia="pl-PL"/>
        </w:rPr>
        <w:t xml:space="preserve">% of </w:t>
      </w:r>
      <w:r w:rsidR="003401CE">
        <w:rPr>
          <w:rFonts w:eastAsia="Times New Roman" w:cs="Fira Sans"/>
          <w:spacing w:val="-1"/>
          <w:szCs w:val="19"/>
          <w:lang w:val="en-GB" w:eastAsia="pl-PL"/>
        </w:rPr>
        <w:t xml:space="preserve">total </w:t>
      </w:r>
      <w:r w:rsidR="00C83F03">
        <w:rPr>
          <w:rFonts w:eastAsia="Times New Roman" w:cs="Fira Sans"/>
          <w:spacing w:val="-1"/>
          <w:szCs w:val="19"/>
          <w:lang w:val="en-GB" w:eastAsia="pl-PL"/>
        </w:rPr>
        <w:t xml:space="preserve">outlays on intangible fixed assets </w:t>
      </w:r>
      <w:r w:rsidR="00FC4E5F">
        <w:rPr>
          <w:rFonts w:eastAsia="Times New Roman" w:cs="Fira Sans"/>
          <w:spacing w:val="-1"/>
          <w:szCs w:val="19"/>
          <w:lang w:val="en-GB" w:eastAsia="pl-PL"/>
        </w:rPr>
        <w:t>had cultural institutions</w:t>
      </w:r>
      <w:r w:rsidR="00C83F03">
        <w:rPr>
          <w:rFonts w:eastAsia="Times New Roman" w:cs="Fira Sans"/>
          <w:spacing w:val="-1"/>
          <w:szCs w:val="19"/>
          <w:lang w:val="en-GB" w:eastAsia="pl-PL"/>
        </w:rPr>
        <w:t xml:space="preserve"> from</w:t>
      </w:r>
      <w:r w:rsidR="003401CE">
        <w:rPr>
          <w:rFonts w:eastAsia="Times New Roman" w:cs="Fira Sans"/>
          <w:spacing w:val="-1"/>
          <w:szCs w:val="19"/>
          <w:lang w:val="en-GB" w:eastAsia="pl-PL"/>
        </w:rPr>
        <w:t xml:space="preserve"> Mazowieckie Voivodship.</w:t>
      </w:r>
    </w:p>
    <w:p w14:paraId="59FBFC39" w14:textId="777140E8" w:rsidR="00716400" w:rsidRPr="00716400" w:rsidRDefault="00716400" w:rsidP="00716400">
      <w:pPr>
        <w:pStyle w:val="Tytutablicy"/>
        <w:rPr>
          <w:lang w:val="en-GB"/>
        </w:rPr>
      </w:pPr>
      <w:r w:rsidRPr="00716400">
        <w:rPr>
          <w:lang w:val="en-GB"/>
        </w:rPr>
        <w:lastRenderedPageBreak/>
        <w:t>Table 2. Total revenues and total costs of cultural institutions by selected divisions and class</w:t>
      </w:r>
      <w:r w:rsidR="003401CE">
        <w:rPr>
          <w:lang w:val="en-GB"/>
        </w:rPr>
        <w:t>es of PKD classification in 2024</w:t>
      </w:r>
    </w:p>
    <w:tbl>
      <w:tblPr>
        <w:tblW w:w="0" w:type="auto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  <w:tblCaption w:val="Table 2. presenting total revenues and total costs of cultural institutions by selected divisions and classes of PKD classification in 2024"/>
      </w:tblPr>
      <w:tblGrid>
        <w:gridCol w:w="3969"/>
        <w:gridCol w:w="1229"/>
        <w:gridCol w:w="1230"/>
        <w:gridCol w:w="1230"/>
      </w:tblGrid>
      <w:tr w:rsidR="00716400" w:rsidRPr="00716400" w14:paraId="278C96CC" w14:textId="77777777" w:rsidTr="005D6B25">
        <w:trPr>
          <w:trHeight w:hRule="exact" w:val="910"/>
          <w:tblHeader/>
        </w:trPr>
        <w:tc>
          <w:tcPr>
            <w:tcW w:w="3969" w:type="dxa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1BC951" w14:textId="18093BE8" w:rsidR="00716400" w:rsidRPr="00716400" w:rsidRDefault="00716400" w:rsidP="00716400">
            <w:pPr>
              <w:pStyle w:val="Tablicagwka"/>
              <w:spacing w:before="0" w:after="0"/>
              <w:ind w:left="0"/>
              <w:jc w:val="center"/>
              <w:rPr>
                <w:lang w:val="en-GB"/>
              </w:rPr>
            </w:pPr>
            <w:r w:rsidRPr="00716400">
              <w:rPr>
                <w:lang w:val="en-GB"/>
              </w:rPr>
              <w:t>Specification</w:t>
            </w:r>
          </w:p>
        </w:tc>
        <w:tc>
          <w:tcPr>
            <w:tcW w:w="1229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A69C1E" w14:textId="3B33F9E9" w:rsidR="00716400" w:rsidRPr="00716400" w:rsidRDefault="00716400" w:rsidP="00716400">
            <w:pPr>
              <w:pStyle w:val="Tablicagwkarodek"/>
              <w:suppressAutoHyphens/>
              <w:spacing w:before="0" w:after="0"/>
              <w:rPr>
                <w:lang w:val="en-GB"/>
              </w:rPr>
            </w:pPr>
            <w:r w:rsidRPr="00716400">
              <w:rPr>
                <w:lang w:val="en-GB"/>
              </w:rPr>
              <w:t>Number of cultural institutions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BFDF92" w14:textId="30F38139" w:rsidR="00716400" w:rsidRPr="00716400" w:rsidRDefault="00716400" w:rsidP="00716400">
            <w:pPr>
              <w:pStyle w:val="Tablicagwkarodek"/>
              <w:spacing w:before="0" w:after="0"/>
              <w:rPr>
                <w:lang w:val="en-GB"/>
              </w:rPr>
            </w:pPr>
            <w:r w:rsidRPr="00716400">
              <w:rPr>
                <w:lang w:val="en-GB"/>
              </w:rPr>
              <w:t>Total revenues</w:t>
            </w:r>
          </w:p>
        </w:tc>
        <w:tc>
          <w:tcPr>
            <w:tcW w:w="12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3ADA480" w14:textId="13FB6039" w:rsidR="00716400" w:rsidRPr="00716400" w:rsidRDefault="00716400" w:rsidP="00716400">
            <w:pPr>
              <w:pStyle w:val="Tablicagwkarodek"/>
              <w:spacing w:before="0" w:after="0"/>
              <w:rPr>
                <w:lang w:val="en-GB"/>
              </w:rPr>
            </w:pPr>
            <w:r w:rsidRPr="00716400">
              <w:rPr>
                <w:lang w:val="en-GB"/>
              </w:rPr>
              <w:t>Total costs</w:t>
            </w:r>
          </w:p>
        </w:tc>
      </w:tr>
      <w:tr w:rsidR="00DF5D38" w:rsidRPr="00716400" w14:paraId="70E8B16B" w14:textId="77777777" w:rsidTr="005D6B25">
        <w:tblPrEx>
          <w:tblCellMar>
            <w:left w:w="68" w:type="dxa"/>
            <w:right w:w="68" w:type="dxa"/>
          </w:tblCellMar>
        </w:tblPrEx>
        <w:trPr>
          <w:trHeight w:hRule="exact" w:val="376"/>
          <w:tblHeader/>
        </w:trPr>
        <w:tc>
          <w:tcPr>
            <w:tcW w:w="3969" w:type="dxa"/>
            <w:vMerge/>
            <w:vAlign w:val="center"/>
          </w:tcPr>
          <w:p w14:paraId="5781D0D9" w14:textId="77777777" w:rsidR="00DF5D38" w:rsidRPr="00716400" w:rsidRDefault="00DF5D38" w:rsidP="00FE11F9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  <w:sz w:val="19"/>
                <w:szCs w:val="19"/>
                <w:lang w:val="en-GB"/>
              </w:rPr>
            </w:pPr>
          </w:p>
        </w:tc>
        <w:tc>
          <w:tcPr>
            <w:tcW w:w="1229" w:type="dxa"/>
            <w:vMerge/>
            <w:vAlign w:val="center"/>
          </w:tcPr>
          <w:p w14:paraId="2A35EC46" w14:textId="77777777" w:rsidR="00DF5D38" w:rsidRPr="00716400" w:rsidRDefault="00DF5D38" w:rsidP="00FE11F9">
            <w:pPr>
              <w:pStyle w:val="Tablicagwkarodek"/>
              <w:spacing w:before="0" w:after="0"/>
              <w:rPr>
                <w:lang w:val="en-GB"/>
              </w:rPr>
            </w:pPr>
          </w:p>
        </w:tc>
        <w:tc>
          <w:tcPr>
            <w:tcW w:w="2460" w:type="dxa"/>
            <w:gridSpan w:val="2"/>
            <w:vAlign w:val="center"/>
          </w:tcPr>
          <w:p w14:paraId="71B6124B" w14:textId="2192E73A" w:rsidR="00DF5D38" w:rsidRPr="00716400" w:rsidRDefault="00716400" w:rsidP="00FE11F9">
            <w:pPr>
              <w:pStyle w:val="Tablicagwkarodek"/>
              <w:spacing w:before="0" w:after="0"/>
              <w:rPr>
                <w:lang w:val="en-GB"/>
              </w:rPr>
            </w:pPr>
            <w:r w:rsidRPr="00716400">
              <w:rPr>
                <w:lang w:val="en-GB"/>
              </w:rPr>
              <w:t>in PLN million</w:t>
            </w:r>
          </w:p>
        </w:tc>
      </w:tr>
      <w:tr w:rsidR="000A0EC8" w:rsidRPr="00716400" w14:paraId="7EFB5F8B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29EB3E8C" w14:textId="2022B042" w:rsidR="000A0EC8" w:rsidRPr="00716400" w:rsidRDefault="000A0EC8" w:rsidP="000A0EC8">
            <w:pPr>
              <w:pStyle w:val="Tablicaboczek"/>
              <w:spacing w:before="0" w:after="0"/>
              <w:rPr>
                <w:b/>
                <w:lang w:val="en-GB"/>
              </w:rPr>
            </w:pPr>
            <w:r w:rsidRPr="00716400">
              <w:rPr>
                <w:b/>
                <w:lang w:val="en-GB"/>
              </w:rPr>
              <w:t>Grand total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CB5142" w14:textId="6F03B023" w:rsidR="000A0EC8" w:rsidRPr="00716400" w:rsidRDefault="000A0EC8" w:rsidP="000A0EC8">
            <w:pPr>
              <w:pStyle w:val="Tablicadanerodek"/>
              <w:spacing w:before="0" w:after="0"/>
              <w:rPr>
                <w:b/>
                <w:lang w:val="en-GB"/>
              </w:rPr>
            </w:pPr>
            <w:r>
              <w:rPr>
                <w:b/>
              </w:rPr>
              <w:t>4,708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926FE" w14:textId="31DEECFF" w:rsidR="000A0EC8" w:rsidRPr="00716400" w:rsidRDefault="000A0EC8" w:rsidP="000A0EC8">
            <w:pPr>
              <w:pStyle w:val="Tablicadanerodek"/>
              <w:spacing w:before="0" w:after="0"/>
              <w:rPr>
                <w:b/>
                <w:lang w:val="en-GB"/>
              </w:rPr>
            </w:pPr>
            <w:r>
              <w:rPr>
                <w:b/>
              </w:rPr>
              <w:t>16,536.6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59CC32" w14:textId="2310F030" w:rsidR="000A0EC8" w:rsidRPr="00716400" w:rsidRDefault="000A0EC8" w:rsidP="000A0EC8">
            <w:pPr>
              <w:pStyle w:val="Tablicadanerodek"/>
              <w:spacing w:before="0" w:after="0"/>
              <w:rPr>
                <w:b/>
                <w:lang w:val="en-GB"/>
              </w:rPr>
            </w:pPr>
            <w:r>
              <w:rPr>
                <w:b/>
              </w:rPr>
              <w:t>16,285.8</w:t>
            </w:r>
          </w:p>
        </w:tc>
      </w:tr>
      <w:tr w:rsidR="000A0EC8" w:rsidRPr="00716400" w14:paraId="7D440CAC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C8D5F58" w14:textId="74C974B9" w:rsidR="000A0EC8" w:rsidRPr="00716400" w:rsidRDefault="000A0EC8" w:rsidP="000A0EC8">
            <w:pPr>
              <w:pStyle w:val="Tablicaboczek"/>
              <w:spacing w:before="0" w:after="0"/>
              <w:ind w:left="284"/>
              <w:rPr>
                <w:lang w:val="en-GB"/>
              </w:rPr>
            </w:pPr>
            <w:r w:rsidRPr="00716400">
              <w:rPr>
                <w:lang w:val="en-GB"/>
              </w:rPr>
              <w:t>local government units property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8F7296" w14:textId="52EFB16E" w:rsidR="000A0EC8" w:rsidRPr="00716400" w:rsidRDefault="000A0EC8" w:rsidP="000A0EC8">
            <w:pPr>
              <w:pStyle w:val="Tablicadanerodek"/>
              <w:spacing w:before="0" w:after="0"/>
              <w:rPr>
                <w:lang w:val="en-GB"/>
              </w:rPr>
            </w:pPr>
            <w:r>
              <w:t>4,632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2BA022" w14:textId="50138744" w:rsidR="000A0EC8" w:rsidRPr="00716400" w:rsidRDefault="000A0EC8" w:rsidP="000A0EC8">
            <w:pPr>
              <w:pStyle w:val="Tablicadanerodek"/>
              <w:spacing w:before="0" w:after="0"/>
              <w:rPr>
                <w:lang w:val="en-GB"/>
              </w:rPr>
            </w:pPr>
            <w:r>
              <w:rPr>
                <w:spacing w:val="1"/>
              </w:rPr>
              <w:t>13,324.0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AB28AB" w14:textId="1638418C" w:rsidR="000A0EC8" w:rsidRPr="00716400" w:rsidRDefault="000A0EC8" w:rsidP="000A0EC8">
            <w:pPr>
              <w:pStyle w:val="Tablicadanerodek"/>
              <w:spacing w:before="0" w:after="0"/>
              <w:rPr>
                <w:lang w:val="en-GB"/>
              </w:rPr>
            </w:pPr>
            <w:r>
              <w:t>13,206.3</w:t>
            </w:r>
          </w:p>
        </w:tc>
      </w:tr>
      <w:tr w:rsidR="000A0EC8" w:rsidRPr="00716400" w14:paraId="13A3CC50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36A719B2" w14:textId="7AEEF0C1" w:rsidR="000A0EC8" w:rsidRPr="00716400" w:rsidRDefault="000A0EC8" w:rsidP="000A0EC8">
            <w:pPr>
              <w:pStyle w:val="Tablicaboczek"/>
              <w:spacing w:before="0" w:after="0"/>
              <w:ind w:left="284"/>
              <w:rPr>
                <w:lang w:val="en-GB"/>
              </w:rPr>
            </w:pPr>
            <w:r w:rsidRPr="00716400">
              <w:rPr>
                <w:lang w:val="en-GB"/>
              </w:rPr>
              <w:t>government property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919B34" w14:textId="4BB5312C" w:rsidR="000A0EC8" w:rsidRPr="00716400" w:rsidRDefault="000A0EC8" w:rsidP="000A0EC8">
            <w:pPr>
              <w:pStyle w:val="Tablicadanerodek"/>
              <w:spacing w:before="0" w:after="0"/>
              <w:rPr>
                <w:lang w:val="en-GB"/>
              </w:rPr>
            </w:pPr>
            <w:r>
              <w:t>76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FBF60D" w14:textId="34B8D8FC" w:rsidR="000A0EC8" w:rsidRPr="00716400" w:rsidRDefault="000A0EC8" w:rsidP="000A0EC8">
            <w:pPr>
              <w:pStyle w:val="Tablicadanerodek"/>
              <w:spacing w:before="0" w:after="0"/>
              <w:rPr>
                <w:lang w:val="en-GB"/>
              </w:rPr>
            </w:pPr>
            <w:r>
              <w:t>3,212.6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1B3A99" w14:textId="0794D5B4" w:rsidR="000A0EC8" w:rsidRPr="00716400" w:rsidRDefault="000A0EC8" w:rsidP="000A0EC8">
            <w:pPr>
              <w:pStyle w:val="Tablicadanerodek"/>
              <w:spacing w:before="0" w:after="0"/>
              <w:rPr>
                <w:lang w:val="en-GB"/>
              </w:rPr>
            </w:pPr>
            <w:r>
              <w:t>3,079.5</w:t>
            </w:r>
          </w:p>
        </w:tc>
      </w:tr>
      <w:tr w:rsidR="000A0EC8" w:rsidRPr="00716400" w14:paraId="1537D15D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DE1CC8B" w14:textId="2D2C37EF" w:rsidR="000A0EC8" w:rsidRPr="00716400" w:rsidRDefault="000A0EC8" w:rsidP="000A0EC8">
            <w:pPr>
              <w:pStyle w:val="Tablicaboczek"/>
              <w:spacing w:before="0" w:after="0"/>
              <w:ind w:left="142"/>
              <w:rPr>
                <w:lang w:val="en-GB"/>
              </w:rPr>
            </w:pPr>
            <w:r w:rsidRPr="00716400">
              <w:rPr>
                <w:lang w:val="en-GB"/>
              </w:rPr>
              <w:t>of which</w:t>
            </w:r>
            <w:r w:rsidRPr="00716400">
              <w:rPr>
                <w:rFonts w:cs="Fira Sans"/>
                <w:spacing w:val="-1"/>
                <w:lang w:val="en-GB"/>
              </w:rPr>
              <w:t>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709BCE" w14:textId="77777777" w:rsidR="000A0EC8" w:rsidRPr="00716400" w:rsidRDefault="000A0EC8" w:rsidP="000A0EC8">
            <w:pPr>
              <w:pStyle w:val="Tablicadanerodek"/>
              <w:spacing w:before="0" w:after="0"/>
              <w:rPr>
                <w:lang w:val="en-GB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16073A" w14:textId="77777777" w:rsidR="000A0EC8" w:rsidRPr="00716400" w:rsidRDefault="000A0EC8" w:rsidP="000A0EC8">
            <w:pPr>
              <w:pStyle w:val="Tablicadanerodek"/>
              <w:spacing w:before="0" w:after="0"/>
              <w:rPr>
                <w:lang w:val="en-GB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200A4C" w14:textId="77777777" w:rsidR="000A0EC8" w:rsidRPr="00716400" w:rsidRDefault="000A0EC8" w:rsidP="000A0EC8">
            <w:pPr>
              <w:pStyle w:val="Tablicadanerodek"/>
              <w:spacing w:before="0" w:after="0"/>
              <w:rPr>
                <w:spacing w:val="1"/>
                <w:lang w:val="en-GB"/>
              </w:rPr>
            </w:pPr>
          </w:p>
        </w:tc>
      </w:tr>
      <w:tr w:rsidR="000A0EC8" w:rsidRPr="00716400" w14:paraId="723F240E" w14:textId="77777777" w:rsidTr="006B54DB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1967A8C4" w14:textId="5AD25762" w:rsidR="000A0EC8" w:rsidRPr="00716400" w:rsidRDefault="000A0EC8" w:rsidP="000A0EC8">
            <w:pPr>
              <w:pStyle w:val="Tablicaboczek"/>
              <w:spacing w:before="0" w:after="0"/>
              <w:ind w:left="454" w:hanging="170"/>
              <w:rPr>
                <w:lang w:val="en-GB"/>
              </w:rPr>
            </w:pPr>
            <w:r w:rsidRPr="00716400">
              <w:rPr>
                <w:lang w:val="en-GB"/>
              </w:rPr>
              <w:t>creative, arts and entertainment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38C221B9" w14:textId="07AB59C5" w:rsidR="000A0EC8" w:rsidRPr="00716400" w:rsidRDefault="000A0EC8" w:rsidP="000A0EC8">
            <w:pPr>
              <w:pStyle w:val="Tablicadanerodek"/>
              <w:spacing w:before="0" w:after="0"/>
              <w:rPr>
                <w:lang w:val="en-GB"/>
              </w:rPr>
            </w:pPr>
            <w:r>
              <w:t>2,340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A948ABB" w14:textId="26D141F4" w:rsidR="000A0EC8" w:rsidRPr="00716400" w:rsidRDefault="000A0EC8" w:rsidP="000A0EC8">
            <w:pPr>
              <w:pStyle w:val="Tablicadanerodek"/>
              <w:spacing w:before="0" w:after="0"/>
              <w:rPr>
                <w:lang w:val="en-GB"/>
              </w:rPr>
            </w:pPr>
            <w:r>
              <w:t>9,858.2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F9AD736" w14:textId="51C016EE" w:rsidR="000A0EC8" w:rsidRPr="00716400" w:rsidRDefault="000A0EC8" w:rsidP="000A0EC8">
            <w:pPr>
              <w:pStyle w:val="Tablicadanerodek"/>
              <w:spacing w:before="0" w:after="0"/>
              <w:rPr>
                <w:lang w:val="en-GB"/>
              </w:rPr>
            </w:pPr>
            <w:r>
              <w:rPr>
                <w:spacing w:val="1"/>
              </w:rPr>
              <w:t>9,759.4</w:t>
            </w:r>
          </w:p>
        </w:tc>
      </w:tr>
      <w:tr w:rsidR="000A0EC8" w:rsidRPr="00716400" w14:paraId="300F25D5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7B572D96" w14:textId="116D7FD5" w:rsidR="000A0EC8" w:rsidRPr="00716400" w:rsidRDefault="000A0EC8" w:rsidP="000A0EC8">
            <w:pPr>
              <w:pStyle w:val="Tablicaboczek"/>
              <w:spacing w:before="0" w:after="0"/>
              <w:ind w:left="567"/>
              <w:rPr>
                <w:lang w:val="en-GB"/>
              </w:rPr>
            </w:pPr>
            <w:r w:rsidRPr="00716400">
              <w:rPr>
                <w:lang w:val="en-GB"/>
              </w:rPr>
              <w:t>of which</w:t>
            </w:r>
            <w:r w:rsidRPr="00716400">
              <w:rPr>
                <w:rFonts w:cs="Fira Sans"/>
                <w:spacing w:val="-1"/>
                <w:lang w:val="en-GB"/>
              </w:rPr>
              <w:t>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7CC11C" w14:textId="77777777" w:rsidR="000A0EC8" w:rsidRPr="00716400" w:rsidRDefault="000A0EC8" w:rsidP="000A0EC8">
            <w:pPr>
              <w:pStyle w:val="Tablicadanerodek"/>
              <w:spacing w:before="0" w:after="0"/>
              <w:rPr>
                <w:spacing w:val="-1"/>
                <w:lang w:val="en-GB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09457B" w14:textId="77777777" w:rsidR="000A0EC8" w:rsidRPr="00716400" w:rsidRDefault="000A0EC8" w:rsidP="000A0EC8">
            <w:pPr>
              <w:pStyle w:val="Tablicadanerodek"/>
              <w:spacing w:before="0" w:after="0"/>
              <w:rPr>
                <w:spacing w:val="-1"/>
                <w:lang w:val="en-GB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BB789F" w14:textId="77777777" w:rsidR="000A0EC8" w:rsidRPr="00716400" w:rsidRDefault="000A0EC8" w:rsidP="000A0EC8">
            <w:pPr>
              <w:pStyle w:val="Tablicadanerodek"/>
              <w:spacing w:before="0" w:after="0"/>
              <w:rPr>
                <w:spacing w:val="-1"/>
                <w:lang w:val="en-GB"/>
              </w:rPr>
            </w:pPr>
          </w:p>
        </w:tc>
      </w:tr>
      <w:tr w:rsidR="000A0EC8" w:rsidRPr="00716400" w14:paraId="11E9AC3F" w14:textId="77777777" w:rsidTr="006B54DB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502B2D73" w14:textId="7FFCFDF9" w:rsidR="000A0EC8" w:rsidRPr="00716400" w:rsidRDefault="000A0EC8" w:rsidP="000A0EC8">
            <w:pPr>
              <w:pStyle w:val="Tablicaboczek"/>
              <w:spacing w:before="0" w:after="0"/>
              <w:ind w:left="641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Pr="00716400">
              <w:rPr>
                <w:lang w:val="en-GB"/>
              </w:rPr>
              <w:t>performing arts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37B8326" w14:textId="4D66B2EC" w:rsidR="000A0EC8" w:rsidRPr="00716400" w:rsidRDefault="000A0EC8" w:rsidP="000A0EC8">
            <w:pPr>
              <w:pStyle w:val="Tablicadanerodek"/>
              <w:spacing w:before="0" w:after="0"/>
              <w:rPr>
                <w:lang w:val="en-GB"/>
              </w:rPr>
            </w:pPr>
            <w:r w:rsidRPr="00E9277B">
              <w:t>152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46311A2" w14:textId="7E665C99" w:rsidR="000A0EC8" w:rsidRPr="00716400" w:rsidRDefault="000A0EC8" w:rsidP="000A0EC8">
            <w:pPr>
              <w:pStyle w:val="Tablicadanerodek"/>
              <w:spacing w:before="0" w:after="0"/>
              <w:rPr>
                <w:lang w:val="en-GB"/>
              </w:rPr>
            </w:pPr>
            <w:r>
              <w:t>3,030.6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7A862F8" w14:textId="1B4C2416" w:rsidR="000A0EC8" w:rsidRPr="00716400" w:rsidRDefault="000A0EC8" w:rsidP="000A0EC8">
            <w:pPr>
              <w:pStyle w:val="Tablicadanerodek"/>
              <w:spacing w:before="0" w:after="0"/>
              <w:rPr>
                <w:spacing w:val="1"/>
                <w:lang w:val="en-GB"/>
              </w:rPr>
            </w:pPr>
            <w:r>
              <w:t>3,008.9</w:t>
            </w:r>
          </w:p>
        </w:tc>
      </w:tr>
      <w:tr w:rsidR="000A0EC8" w:rsidRPr="00716400" w14:paraId="7DD29247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9524C0C" w14:textId="1EA66FEE" w:rsidR="000A0EC8" w:rsidRPr="00716400" w:rsidRDefault="000A0EC8" w:rsidP="000A0EC8">
            <w:pPr>
              <w:pStyle w:val="Tablicaboczek"/>
              <w:spacing w:before="0" w:after="0"/>
              <w:ind w:left="641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Pr="00716400">
              <w:rPr>
                <w:lang w:val="en-GB"/>
              </w:rPr>
              <w:t>operation of arts facilities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C0E59" w14:textId="085FD756" w:rsidR="000A0EC8" w:rsidRPr="00716400" w:rsidRDefault="000A0EC8" w:rsidP="000A0EC8">
            <w:pPr>
              <w:pStyle w:val="Tablicadanerodek"/>
              <w:spacing w:before="0" w:after="0"/>
              <w:rPr>
                <w:lang w:val="en-GB"/>
              </w:rPr>
            </w:pPr>
            <w:r>
              <w:t>2,179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F49B1" w14:textId="3DF3B327" w:rsidR="000A0EC8" w:rsidRPr="00716400" w:rsidRDefault="000A0EC8" w:rsidP="000A0EC8">
            <w:pPr>
              <w:pStyle w:val="Tablicadanerodek"/>
              <w:spacing w:before="0" w:after="0"/>
              <w:rPr>
                <w:lang w:val="en-GB"/>
              </w:rPr>
            </w:pPr>
            <w:r>
              <w:t>6,671.7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BAF193" w14:textId="697F00C2" w:rsidR="000A0EC8" w:rsidRPr="00716400" w:rsidRDefault="000A0EC8" w:rsidP="000A0EC8">
            <w:pPr>
              <w:pStyle w:val="Tablicadanerodek"/>
              <w:spacing w:before="0" w:after="0"/>
              <w:rPr>
                <w:lang w:val="en-GB"/>
              </w:rPr>
            </w:pPr>
            <w:r>
              <w:t>6,591.8</w:t>
            </w:r>
          </w:p>
        </w:tc>
      </w:tr>
      <w:tr w:rsidR="000A0EC8" w:rsidRPr="00716400" w14:paraId="19B5929B" w14:textId="77777777" w:rsidTr="006B54DB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1242B3FE" w14:textId="26D84F60" w:rsidR="000A0EC8" w:rsidRPr="00716400" w:rsidRDefault="000A0EC8" w:rsidP="000A0EC8">
            <w:pPr>
              <w:pStyle w:val="Tablicaboczek"/>
              <w:spacing w:before="0" w:after="0"/>
              <w:ind w:left="454" w:hanging="170"/>
              <w:rPr>
                <w:lang w:val="en-GB"/>
              </w:rPr>
            </w:pPr>
            <w:r w:rsidRPr="00716400">
              <w:rPr>
                <w:lang w:val="en-GB"/>
              </w:rPr>
              <w:t>libraries, archives, museums and other cultural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3FFD70A" w14:textId="7BAB1914" w:rsidR="000A0EC8" w:rsidRPr="00716400" w:rsidRDefault="000A0EC8" w:rsidP="000A0EC8">
            <w:pPr>
              <w:pStyle w:val="Tablicadanerodek"/>
              <w:spacing w:before="0" w:after="0"/>
              <w:rPr>
                <w:lang w:val="en-GB"/>
              </w:rPr>
            </w:pPr>
            <w:r>
              <w:t>2,362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8E96437" w14:textId="22817623" w:rsidR="000A0EC8" w:rsidRPr="00716400" w:rsidRDefault="000A0EC8" w:rsidP="000A0EC8">
            <w:pPr>
              <w:pStyle w:val="Tablicadanerodek"/>
              <w:spacing w:before="0" w:after="0"/>
              <w:rPr>
                <w:lang w:val="en-GB"/>
              </w:rPr>
            </w:pPr>
            <w:r>
              <w:t>6,450.1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CB653B2" w14:textId="7A3023FC" w:rsidR="000A0EC8" w:rsidRPr="00716400" w:rsidRDefault="000A0EC8" w:rsidP="000A0EC8">
            <w:pPr>
              <w:pStyle w:val="Tablicadanerodek"/>
              <w:spacing w:before="0" w:after="0"/>
              <w:rPr>
                <w:lang w:val="en-GB"/>
              </w:rPr>
            </w:pPr>
            <w:r>
              <w:t>6,305.2</w:t>
            </w:r>
          </w:p>
        </w:tc>
      </w:tr>
      <w:tr w:rsidR="000A0EC8" w:rsidRPr="00716400" w14:paraId="3D415DE4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65C60DF6" w14:textId="15711634" w:rsidR="000A0EC8" w:rsidRPr="00716400" w:rsidRDefault="000A0EC8" w:rsidP="000A0EC8">
            <w:pPr>
              <w:pStyle w:val="Tablicaboczek"/>
              <w:spacing w:before="0" w:after="0"/>
              <w:ind w:left="567"/>
              <w:rPr>
                <w:lang w:val="en-GB"/>
              </w:rPr>
            </w:pPr>
            <w:r w:rsidRPr="00716400">
              <w:rPr>
                <w:lang w:val="en-GB"/>
              </w:rPr>
              <w:t>of which: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128568" w14:textId="77777777" w:rsidR="000A0EC8" w:rsidRPr="00716400" w:rsidRDefault="000A0EC8" w:rsidP="000A0EC8">
            <w:pPr>
              <w:pStyle w:val="Tablicadanerodek"/>
              <w:spacing w:before="0" w:after="0"/>
              <w:rPr>
                <w:lang w:val="en-GB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94EE54" w14:textId="77777777" w:rsidR="000A0EC8" w:rsidRPr="00716400" w:rsidRDefault="000A0EC8" w:rsidP="000A0EC8">
            <w:pPr>
              <w:pStyle w:val="Tablicadanerodek"/>
              <w:spacing w:before="0" w:after="0"/>
              <w:rPr>
                <w:lang w:val="en-GB"/>
              </w:rPr>
            </w:pP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87D69E" w14:textId="77777777" w:rsidR="000A0EC8" w:rsidRPr="00716400" w:rsidRDefault="000A0EC8" w:rsidP="000A0EC8">
            <w:pPr>
              <w:pStyle w:val="Tablicadanerodek"/>
              <w:spacing w:before="0" w:after="0"/>
              <w:rPr>
                <w:lang w:val="en-GB"/>
              </w:rPr>
            </w:pPr>
          </w:p>
        </w:tc>
      </w:tr>
      <w:tr w:rsidR="000A0EC8" w:rsidRPr="00716400" w14:paraId="1983D6B3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0FBBBC49" w14:textId="03C10FB9" w:rsidR="000A0EC8" w:rsidRPr="00716400" w:rsidRDefault="00976C59" w:rsidP="000A0EC8">
            <w:pPr>
              <w:pStyle w:val="Tablicaboczek"/>
              <w:spacing w:before="0" w:after="0"/>
              <w:ind w:left="879" w:hanging="170"/>
              <w:rPr>
                <w:rFonts w:cs="Fira Sans"/>
                <w:spacing w:val="-1"/>
                <w:lang w:val="en-GB"/>
              </w:rPr>
            </w:pPr>
            <w:r>
              <w:rPr>
                <w:lang w:val="en-GB"/>
              </w:rPr>
              <w:t>libraries</w:t>
            </w:r>
            <w:r w:rsidR="000A0EC8" w:rsidRPr="00976C59">
              <w:rPr>
                <w:lang w:val="en-GB"/>
              </w:rPr>
              <w:t xml:space="preserve"> </w:t>
            </w:r>
            <w:r w:rsidR="000A0EC8" w:rsidRPr="00716400">
              <w:rPr>
                <w:lang w:val="en-GB"/>
              </w:rPr>
              <w:t>and archives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3308CC" w14:textId="0B3E3D8D" w:rsidR="000A0EC8" w:rsidRPr="00716400" w:rsidRDefault="000A0EC8" w:rsidP="000A0EC8">
            <w:pPr>
              <w:pStyle w:val="Tablicadanerodek"/>
              <w:spacing w:before="0" w:after="0"/>
              <w:rPr>
                <w:lang w:val="en-GB"/>
              </w:rPr>
            </w:pPr>
            <w:r>
              <w:t>1,961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E55081" w14:textId="4FBAE0AC" w:rsidR="000A0EC8" w:rsidRPr="00716400" w:rsidRDefault="000A0EC8" w:rsidP="000A0EC8">
            <w:pPr>
              <w:pStyle w:val="Tablicadanerodek"/>
              <w:spacing w:before="0" w:after="0"/>
              <w:rPr>
                <w:lang w:val="en-GB"/>
              </w:rPr>
            </w:pPr>
            <w:r>
              <w:t>2,671.7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4E28E5" w14:textId="3721F2DF" w:rsidR="000A0EC8" w:rsidRPr="00716400" w:rsidRDefault="000A0EC8" w:rsidP="000A0EC8">
            <w:pPr>
              <w:pStyle w:val="Tablicadanerodek"/>
              <w:spacing w:before="0" w:after="0"/>
              <w:rPr>
                <w:spacing w:val="1"/>
                <w:lang w:val="en-GB"/>
              </w:rPr>
            </w:pPr>
            <w:r>
              <w:t>2,665.8</w:t>
            </w:r>
          </w:p>
        </w:tc>
      </w:tr>
      <w:tr w:rsidR="000A0EC8" w:rsidRPr="00716400" w14:paraId="779D64C4" w14:textId="77777777" w:rsidTr="005D6B25">
        <w:tblPrEx>
          <w:tblCellMar>
            <w:left w:w="68" w:type="dxa"/>
            <w:right w:w="68" w:type="dxa"/>
          </w:tblCellMar>
        </w:tblPrEx>
        <w:trPr>
          <w:trHeight w:val="301"/>
          <w:tblHeader/>
        </w:trPr>
        <w:tc>
          <w:tcPr>
            <w:tcW w:w="3969" w:type="dxa"/>
            <w:vAlign w:val="center"/>
          </w:tcPr>
          <w:p w14:paraId="71D04E04" w14:textId="444B3D07" w:rsidR="000A0EC8" w:rsidRPr="00716400" w:rsidRDefault="000A0EC8" w:rsidP="000A0EC8">
            <w:pPr>
              <w:pStyle w:val="Tablicaboczek"/>
              <w:spacing w:before="0" w:after="0"/>
              <w:ind w:left="879" w:hanging="170"/>
              <w:rPr>
                <w:rFonts w:cs="Fira Sans"/>
                <w:spacing w:val="-1"/>
                <w:lang w:val="en-GB"/>
              </w:rPr>
            </w:pPr>
            <w:r w:rsidRPr="00716400">
              <w:rPr>
                <w:lang w:val="en-GB"/>
              </w:rPr>
              <w:t>museums activities</w:t>
            </w:r>
          </w:p>
        </w:tc>
        <w:tc>
          <w:tcPr>
            <w:tcW w:w="122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DEA1C" w14:textId="41D64492" w:rsidR="000A0EC8" w:rsidRPr="00716400" w:rsidRDefault="000A0EC8" w:rsidP="000A0EC8">
            <w:pPr>
              <w:pStyle w:val="Tablicadanerodek"/>
              <w:spacing w:before="0" w:after="0"/>
              <w:rPr>
                <w:lang w:val="en-GB"/>
              </w:rPr>
            </w:pPr>
            <w:r>
              <w:t>393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1B1B59" w14:textId="1B5EA8C9" w:rsidR="000A0EC8" w:rsidRPr="00716400" w:rsidRDefault="000A0EC8" w:rsidP="000A0EC8">
            <w:pPr>
              <w:pStyle w:val="Tablicadanerodek"/>
              <w:spacing w:before="0" w:after="0"/>
              <w:rPr>
                <w:lang w:val="en-GB"/>
              </w:rPr>
            </w:pPr>
            <w:r>
              <w:t>3,692.8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F503BD" w14:textId="4153C822" w:rsidR="000A0EC8" w:rsidRPr="00716400" w:rsidRDefault="000A0EC8" w:rsidP="000A0EC8">
            <w:pPr>
              <w:pStyle w:val="Tablicadanerodek"/>
              <w:spacing w:before="0" w:after="0"/>
              <w:rPr>
                <w:lang w:val="en-GB"/>
              </w:rPr>
            </w:pPr>
            <w:r>
              <w:t>3,556.9</w:t>
            </w:r>
          </w:p>
        </w:tc>
      </w:tr>
    </w:tbl>
    <w:p w14:paraId="0AA29294" w14:textId="0FD058F0" w:rsidR="00843F2E" w:rsidRPr="006E0B96" w:rsidRDefault="00A3643C" w:rsidP="008E2ED1">
      <w:pPr>
        <w:spacing w:before="240" w:after="0" w:line="288" w:lineRule="auto"/>
        <w:rPr>
          <w:rFonts w:eastAsia="Times New Roman" w:cs="Fira Sans"/>
          <w:spacing w:val="-1"/>
          <w:szCs w:val="19"/>
          <w:lang w:val="en-GB" w:eastAsia="pl-PL"/>
        </w:rPr>
      </w:pPr>
      <w:r w:rsidRPr="008635DD">
        <w:rPr>
          <w:spacing w:val="2"/>
          <w:szCs w:val="19"/>
          <w:lang w:val="en-GB"/>
        </w:rPr>
        <w:t>The data presented in this study were prepared on the basis of the form with the symbol F-01/</w:t>
      </w:r>
      <w:r w:rsidRPr="008635DD">
        <w:rPr>
          <w:szCs w:val="19"/>
          <w:lang w:val="en-GB"/>
        </w:rPr>
        <w:t xml:space="preserve">dk </w:t>
      </w:r>
      <w:r w:rsidRPr="008635DD">
        <w:rPr>
          <w:i/>
          <w:szCs w:val="19"/>
          <w:lang w:val="en-GB"/>
        </w:rPr>
        <w:t>Quarterly report on the finances of cultural institutions</w:t>
      </w:r>
      <w:r>
        <w:rPr>
          <w:rFonts w:eastAsia="Times New Roman" w:cs="Fira Sans"/>
          <w:spacing w:val="-1"/>
          <w:szCs w:val="19"/>
          <w:lang w:val="en-GB" w:eastAsia="pl-PL"/>
        </w:rPr>
        <w:t>.</w:t>
      </w:r>
    </w:p>
    <w:p w14:paraId="1D25F948" w14:textId="655985F6" w:rsidR="00627887" w:rsidRPr="006E0B96" w:rsidRDefault="00A3643C" w:rsidP="00AE5214">
      <w:pPr>
        <w:spacing w:before="5280" w:after="0" w:line="288" w:lineRule="auto"/>
        <w:rPr>
          <w:sz w:val="18"/>
          <w:lang w:val="en-GB"/>
        </w:rPr>
        <w:sectPr w:rsidR="00627887" w:rsidRPr="006E0B96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>
        <w:rPr>
          <w:shd w:val="clear" w:color="auto" w:fill="FFFFFF"/>
          <w:lang w:val="en-GB"/>
        </w:rPr>
        <w:t>In the case of quoting data from the Statistics Poland, please provide information: “Statistics Poland data source”, and in the case of publishing calculations made on data published by the Statistics Poland, please provide information: “Own study based on Statistics Poland data”.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  <w:tblCaption w:val="headings"/>
      </w:tblPr>
      <w:tblGrid>
        <w:gridCol w:w="4926"/>
        <w:gridCol w:w="4927"/>
      </w:tblGrid>
      <w:tr w:rsidR="00EB6EB9" w:rsidRPr="007531C4" w14:paraId="58BEDCB7" w14:textId="77777777" w:rsidTr="00BF54A7">
        <w:trPr>
          <w:cantSplit/>
          <w:trHeight w:val="2410"/>
        </w:trPr>
        <w:tc>
          <w:tcPr>
            <w:tcW w:w="4926" w:type="dxa"/>
          </w:tcPr>
          <w:p w14:paraId="09A5E7FE" w14:textId="77777777" w:rsidR="00EB6EB9" w:rsidRPr="00287211" w:rsidRDefault="00EB6EB9" w:rsidP="00EB6EB9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lastRenderedPageBreak/>
              <w:t>Prepared by</w:t>
            </w:r>
            <w:r w:rsidRPr="00287211">
              <w:rPr>
                <w:rFonts w:cs="Arial"/>
                <w:sz w:val="20"/>
                <w:lang w:val="en-GB"/>
              </w:rPr>
              <w:t>:</w:t>
            </w:r>
          </w:p>
          <w:p w14:paraId="3CC1AB61" w14:textId="77777777" w:rsidR="00EB6EB9" w:rsidRPr="00287211" w:rsidRDefault="00EB6EB9" w:rsidP="00EB6EB9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Statistical Office in Kraków</w:t>
            </w:r>
          </w:p>
          <w:p w14:paraId="6CD8733D" w14:textId="77777777" w:rsidR="00EB6EB9" w:rsidRDefault="00EB6EB9" w:rsidP="00EB6EB9">
            <w:pPr>
              <w:spacing w:before="0" w:after="0" w:line="27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Director Agnieszka Szlubowska</w:t>
            </w:r>
          </w:p>
          <w:p w14:paraId="3A0D79EC" w14:textId="46C9E48B" w:rsidR="00EB6EB9" w:rsidRPr="006E0B96" w:rsidRDefault="00EB6EB9" w:rsidP="00EB6EB9">
            <w:pPr>
              <w:spacing w:before="0" w:line="276" w:lineRule="auto"/>
              <w:rPr>
                <w:rFonts w:cs="Arial"/>
                <w:color w:val="000000" w:themeColor="text1"/>
                <w:lang w:val="en-GB"/>
              </w:rPr>
            </w:pPr>
            <w:r>
              <w:rPr>
                <w:lang w:val="en-GB"/>
              </w:rPr>
              <w:t>Phone</w:t>
            </w:r>
            <w:r w:rsidRPr="007531C4">
              <w:rPr>
                <w:lang w:val="en-GB"/>
              </w:rPr>
              <w:t>:</w:t>
            </w:r>
            <w:r w:rsidRPr="007531C4">
              <w:rPr>
                <w:color w:val="000000" w:themeColor="text1"/>
                <w:lang w:val="en-GB"/>
              </w:rPr>
              <w:t xml:space="preserve"> </w:t>
            </w:r>
            <w:hyperlink r:id="rId16" w:tooltip="click to call" w:history="1">
              <w:r w:rsidRPr="007531C4">
                <w:rPr>
                  <w:rStyle w:val="Hipercze"/>
                  <w:color w:val="000000" w:themeColor="text1"/>
                  <w:u w:val="none"/>
                  <w:lang w:val="en-GB"/>
                </w:rPr>
                <w:t>(+48 12) 420 40 50</w:t>
              </w:r>
            </w:hyperlink>
            <w:r>
              <w:rPr>
                <w:lang w:val="en-GB"/>
              </w:rPr>
              <w:t xml:space="preserve"> </w:t>
            </w:r>
            <w:r w:rsidRPr="00287211"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4927" w:type="dxa"/>
          </w:tcPr>
          <w:p w14:paraId="357D5DD8" w14:textId="77777777" w:rsidR="00EB6EB9" w:rsidRPr="00F40BB1" w:rsidRDefault="00EB6EB9" w:rsidP="00EB6EB9">
            <w:pPr>
              <w:spacing w:before="0" w:after="0"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F40BB1">
              <w:rPr>
                <w:rFonts w:cs="Arial"/>
                <w:sz w:val="20"/>
                <w:szCs w:val="20"/>
                <w:lang w:val="en-GB"/>
              </w:rPr>
              <w:t>Issued by:</w:t>
            </w:r>
          </w:p>
          <w:p w14:paraId="2585F9F7" w14:textId="77777777" w:rsidR="00EB6EB9" w:rsidRPr="00F40BB1" w:rsidRDefault="00EB6EB9" w:rsidP="00EB6EB9">
            <w:pPr>
              <w:spacing w:before="0"/>
              <w:rPr>
                <w:b/>
                <w:sz w:val="20"/>
                <w:szCs w:val="20"/>
                <w:lang w:val="en-GB"/>
              </w:rPr>
            </w:pPr>
            <w:r w:rsidRPr="00F40BB1">
              <w:rPr>
                <w:b/>
                <w:sz w:val="20"/>
                <w:szCs w:val="20"/>
                <w:lang w:val="en-GB"/>
              </w:rPr>
              <w:t>Press Office</w:t>
            </w:r>
          </w:p>
          <w:p w14:paraId="1FD3520C" w14:textId="77777777" w:rsidR="00EB6EB9" w:rsidRPr="00F40BB1" w:rsidRDefault="00EB6EB9" w:rsidP="00EB6EB9">
            <w:pPr>
              <w:rPr>
                <w:sz w:val="20"/>
                <w:szCs w:val="20"/>
                <w:lang w:val="en-GB"/>
              </w:rPr>
            </w:pPr>
            <w:r w:rsidRPr="00F40BB1">
              <w:rPr>
                <w:sz w:val="20"/>
                <w:szCs w:val="20"/>
                <w:lang w:val="en-GB"/>
              </w:rPr>
              <w:t>Mobile: (+48) 695 255 032</w:t>
            </w:r>
          </w:p>
          <w:p w14:paraId="08FF5D9F" w14:textId="77777777" w:rsidR="00EB6EB9" w:rsidRPr="00F40BB1" w:rsidRDefault="00EB6EB9" w:rsidP="00EB6EB9">
            <w:pPr>
              <w:spacing w:after="0"/>
              <w:rPr>
                <w:sz w:val="20"/>
                <w:szCs w:val="20"/>
                <w:lang w:val="en-GB"/>
              </w:rPr>
            </w:pPr>
            <w:r w:rsidRPr="00F40BB1">
              <w:rPr>
                <w:sz w:val="20"/>
                <w:szCs w:val="20"/>
                <w:lang w:val="en-GB"/>
              </w:rPr>
              <w:t xml:space="preserve">Phone: (+48 22) 608 38 04, (+48 22) 449 41 45, </w:t>
            </w:r>
          </w:p>
          <w:p w14:paraId="47B74646" w14:textId="77777777" w:rsidR="00EB6EB9" w:rsidRPr="00F40BB1" w:rsidRDefault="00EB6EB9" w:rsidP="00EB6EB9">
            <w:pPr>
              <w:spacing w:before="0"/>
              <w:ind w:left="680"/>
              <w:rPr>
                <w:sz w:val="20"/>
                <w:szCs w:val="20"/>
                <w:lang w:val="en-GB"/>
              </w:rPr>
            </w:pPr>
            <w:r w:rsidRPr="00F40BB1">
              <w:rPr>
                <w:sz w:val="20"/>
                <w:szCs w:val="20"/>
                <w:lang w:val="en-GB"/>
              </w:rPr>
              <w:t xml:space="preserve">(+48 22) 608 30 09 </w:t>
            </w:r>
          </w:p>
          <w:p w14:paraId="074E0FC0" w14:textId="5D0FB708" w:rsidR="00EB6EB9" w:rsidRPr="006E0B96" w:rsidRDefault="00EB6EB9" w:rsidP="00EB6EB9">
            <w:pPr>
              <w:rPr>
                <w:sz w:val="18"/>
                <w:lang w:val="en-GB"/>
              </w:rPr>
            </w:pPr>
            <w:r w:rsidRPr="00F40BB1">
              <w:rPr>
                <w:b/>
                <w:sz w:val="20"/>
                <w:szCs w:val="20"/>
                <w:lang w:val="en-GB"/>
              </w:rPr>
              <w:t>e-mail:</w:t>
            </w:r>
            <w:r w:rsidRPr="00F40BB1">
              <w:rPr>
                <w:sz w:val="20"/>
                <w:szCs w:val="20"/>
                <w:lang w:val="en-GB"/>
              </w:rPr>
              <w:t xml:space="preserve"> </w:t>
            </w:r>
            <w:r w:rsidRPr="00562D83">
              <w:rPr>
                <w:rFonts w:eastAsiaTheme="majorEastAsia" w:cs="Arial"/>
                <w:b/>
                <w:sz w:val="20"/>
                <w:szCs w:val="20"/>
                <w:lang w:val="en-GB"/>
              </w:rPr>
              <w:t>obslugaprasowa@stat.gov.pl</w:t>
            </w:r>
          </w:p>
        </w:tc>
      </w:tr>
      <w:tr w:rsidR="00EB6EB9" w:rsidRPr="006E0B96" w14:paraId="7A532510" w14:textId="77777777" w:rsidTr="005D6B25">
        <w:trPr>
          <w:cantSplit/>
          <w:trHeight w:val="418"/>
        </w:trPr>
        <w:tc>
          <w:tcPr>
            <w:tcW w:w="4926" w:type="dxa"/>
            <w:vMerge w:val="restart"/>
          </w:tcPr>
          <w:p w14:paraId="7B8E4EC2" w14:textId="01C40ADB" w:rsidR="00EB6EB9" w:rsidRPr="006E0B96" w:rsidRDefault="00EB6EB9" w:rsidP="00EB6EB9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1D705AAB" w14:textId="3B12C9D3" w:rsidR="00EB6EB9" w:rsidRPr="007531C4" w:rsidRDefault="00EB6EB9" w:rsidP="00EB6EB9">
            <w:pPr>
              <w:ind w:firstLine="680"/>
              <w:rPr>
                <w:sz w:val="18"/>
                <w:lang w:val="en-GB"/>
              </w:rPr>
            </w:pPr>
            <w:r w:rsidRPr="007531C4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anchorId="5AD5776C" wp14:editId="4A5346E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6" name="Obraz 6" descr="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8" w:tooltip="website SO" w:history="1">
              <w:r w:rsidRPr="007531C4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stat.gov.pl/en/</w:t>
              </w:r>
            </w:hyperlink>
          </w:p>
        </w:tc>
      </w:tr>
      <w:tr w:rsidR="00EB6EB9" w:rsidRPr="006E0B96" w14:paraId="4880347E" w14:textId="77777777" w:rsidTr="005D6B25">
        <w:trPr>
          <w:cantSplit/>
          <w:trHeight w:val="418"/>
        </w:trPr>
        <w:tc>
          <w:tcPr>
            <w:tcW w:w="4926" w:type="dxa"/>
            <w:vMerge/>
          </w:tcPr>
          <w:p w14:paraId="62C1D9EF" w14:textId="77777777" w:rsidR="00EB6EB9" w:rsidRPr="006E0B96" w:rsidRDefault="00EB6EB9" w:rsidP="00EB6EB9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41D2A13B" w14:textId="3217BEA3" w:rsidR="00EB6EB9" w:rsidRPr="007531C4" w:rsidRDefault="00EB6EB9" w:rsidP="00EB6EB9">
            <w:pPr>
              <w:ind w:firstLine="680"/>
              <w:rPr>
                <w:sz w:val="18"/>
                <w:lang w:val="en-GB"/>
              </w:rPr>
            </w:pPr>
            <w:r w:rsidRPr="007531C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0032" behindDoc="0" locked="0" layoutInCell="1" allowOverlap="1" wp14:anchorId="53F94FC0" wp14:editId="1E755F1B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30480</wp:posOffset>
                  </wp:positionV>
                  <wp:extent cx="251460" cy="251460"/>
                  <wp:effectExtent l="0" t="0" r="0" b="0"/>
                  <wp:wrapNone/>
                  <wp:docPr id="22" name="Obraz 22" descr="x (formerly twitte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31C4">
              <w:rPr>
                <w:color w:val="000000" w:themeColor="text1"/>
              </w:rPr>
              <w:t>@</w:t>
            </w:r>
            <w:hyperlink r:id="rId20" w:tooltip="twitter" w:history="1">
              <w:r w:rsidRPr="007531C4">
                <w:rPr>
                  <w:rStyle w:val="Hipercze"/>
                  <w:color w:val="000000" w:themeColor="text1"/>
                  <w:u w:val="none"/>
                </w:rPr>
                <w:t>StatPoland</w:t>
              </w:r>
            </w:hyperlink>
          </w:p>
        </w:tc>
      </w:tr>
      <w:tr w:rsidR="00EB6EB9" w:rsidRPr="006E0B96" w14:paraId="6244D3CC" w14:textId="77777777" w:rsidTr="005D6B25">
        <w:trPr>
          <w:cantSplit/>
          <w:trHeight w:val="476"/>
        </w:trPr>
        <w:tc>
          <w:tcPr>
            <w:tcW w:w="4926" w:type="dxa"/>
            <w:vMerge/>
          </w:tcPr>
          <w:p w14:paraId="796A9A5D" w14:textId="77777777" w:rsidR="00EB6EB9" w:rsidRPr="006E0B96" w:rsidRDefault="00EB6EB9" w:rsidP="00EB6EB9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09B0E4C3" w14:textId="5F83F42C" w:rsidR="00EB6EB9" w:rsidRPr="007531C4" w:rsidRDefault="00EB6EB9" w:rsidP="00EB6EB9">
            <w:pPr>
              <w:ind w:firstLine="680"/>
              <w:rPr>
                <w:sz w:val="18"/>
                <w:lang w:val="en-GB"/>
              </w:rPr>
            </w:pPr>
            <w:r w:rsidRPr="007531C4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anchorId="643B2269" wp14:editId="4BA3FB9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39214</wp:posOffset>
                  </wp:positionV>
                  <wp:extent cx="251460" cy="251460"/>
                  <wp:effectExtent l="0" t="0" r="0" b="0"/>
                  <wp:wrapNone/>
                  <wp:docPr id="23" name="Obraz 23" descr="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2" w:tooltip="facebook" w:history="1">
              <w:r w:rsidRPr="007531C4">
                <w:rPr>
                  <w:rStyle w:val="Hipercze"/>
                  <w:color w:val="000000" w:themeColor="text1"/>
                  <w:sz w:val="20"/>
                  <w:u w:val="none"/>
                  <w:lang w:val="en-GB"/>
                </w:rPr>
                <w:t>@GlownyUrzadStatystyczny</w:t>
              </w:r>
            </w:hyperlink>
            <w:r w:rsidRPr="007531C4">
              <w:rPr>
                <w:noProof/>
                <w:color w:val="000000" w:themeColor="text1"/>
                <w:sz w:val="20"/>
                <w:lang w:val="en-GB" w:eastAsia="pl-PL"/>
              </w:rPr>
              <w:t xml:space="preserve"> </w:t>
            </w:r>
          </w:p>
        </w:tc>
      </w:tr>
      <w:tr w:rsidR="00EB6EB9" w:rsidRPr="006E0B96" w14:paraId="2008B9E7" w14:textId="77777777" w:rsidTr="005D6B25">
        <w:trPr>
          <w:cantSplit/>
          <w:trHeight w:val="426"/>
        </w:trPr>
        <w:tc>
          <w:tcPr>
            <w:tcW w:w="4926" w:type="dxa"/>
          </w:tcPr>
          <w:p w14:paraId="057E137A" w14:textId="77777777" w:rsidR="00EB6EB9" w:rsidRPr="006E0B96" w:rsidRDefault="00EB6EB9" w:rsidP="00EB6EB9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50BDE50B" w14:textId="7F5F22C8" w:rsidR="00EB6EB9" w:rsidRPr="007531C4" w:rsidRDefault="00EB6EB9" w:rsidP="00EB6EB9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7531C4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anchorId="7FC65AF2" wp14:editId="779C05B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37944</wp:posOffset>
                  </wp:positionV>
                  <wp:extent cx="251460" cy="251460"/>
                  <wp:effectExtent l="0" t="0" r="0" b="0"/>
                  <wp:wrapNone/>
                  <wp:docPr id="5" name="Obraz 5" descr="inst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4" w:tooltip="intagram GUS" w:history="1">
              <w:r w:rsidRPr="007531C4">
                <w:rPr>
                  <w:rStyle w:val="Hipercze"/>
                  <w:color w:val="000000" w:themeColor="text1"/>
                  <w:sz w:val="20"/>
                  <w:u w:val="none"/>
                </w:rPr>
                <w:t>gus_stat</w:t>
              </w:r>
            </w:hyperlink>
          </w:p>
        </w:tc>
      </w:tr>
      <w:tr w:rsidR="00EB6EB9" w:rsidRPr="006E0B96" w14:paraId="17F3C851" w14:textId="77777777" w:rsidTr="005D6B25">
        <w:trPr>
          <w:cantSplit/>
          <w:trHeight w:val="504"/>
        </w:trPr>
        <w:tc>
          <w:tcPr>
            <w:tcW w:w="4926" w:type="dxa"/>
          </w:tcPr>
          <w:p w14:paraId="09D0A3C5" w14:textId="77777777" w:rsidR="00EB6EB9" w:rsidRPr="006E0B96" w:rsidRDefault="00EB6EB9" w:rsidP="00EB6EB9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24276FAB" w14:textId="3397D9A2" w:rsidR="00EB6EB9" w:rsidRPr="007531C4" w:rsidRDefault="00EB6EB9" w:rsidP="00EB6EB9">
            <w:pPr>
              <w:ind w:firstLine="680"/>
              <w:rPr>
                <w:noProof/>
                <w:sz w:val="20"/>
                <w:lang w:val="en-GB" w:eastAsia="pl-PL"/>
              </w:rPr>
            </w:pPr>
            <w:r w:rsidRPr="007531C4">
              <w:rPr>
                <w:noProof/>
                <w:color w:val="000000" w:themeColor="text1"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anchorId="6384EE1F" wp14:editId="7DB0060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47629</wp:posOffset>
                  </wp:positionV>
                  <wp:extent cx="251460" cy="251460"/>
                  <wp:effectExtent l="0" t="0" r="0" b="0"/>
                  <wp:wrapNone/>
                  <wp:docPr id="11" name="Obraz 11" descr="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6" w:tooltip="youtube GUS" w:history="1">
              <w:r w:rsidRPr="007531C4">
                <w:rPr>
                  <w:rStyle w:val="Hipercze"/>
                  <w:color w:val="000000" w:themeColor="text1"/>
                  <w:sz w:val="20"/>
                  <w:u w:val="none"/>
                </w:rPr>
                <w:t>glownyurzadstatystycznygus</w:t>
              </w:r>
            </w:hyperlink>
          </w:p>
        </w:tc>
      </w:tr>
      <w:tr w:rsidR="00EB6EB9" w:rsidRPr="006E0B96" w14:paraId="7056FFE8" w14:textId="77777777" w:rsidTr="005D6B25">
        <w:trPr>
          <w:cantSplit/>
          <w:trHeight w:val="1546"/>
        </w:trPr>
        <w:tc>
          <w:tcPr>
            <w:tcW w:w="4926" w:type="dxa"/>
          </w:tcPr>
          <w:p w14:paraId="7E58930E" w14:textId="77777777" w:rsidR="00EB6EB9" w:rsidRPr="006E0B96" w:rsidRDefault="00EB6EB9" w:rsidP="00EB6EB9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270E72CE" w14:textId="277FAB94" w:rsidR="00EB6EB9" w:rsidRPr="007531C4" w:rsidRDefault="00EA1F1A" w:rsidP="00EB6EB9">
            <w:pPr>
              <w:ind w:firstLine="680"/>
              <w:rPr>
                <w:noProof/>
                <w:sz w:val="20"/>
                <w:lang w:val="en-GB" w:eastAsia="pl-PL"/>
              </w:rPr>
            </w:pPr>
            <w:hyperlink r:id="rId27" w:tooltip="linkedin GUS" w:history="1">
              <w:r w:rsidR="00EB6EB9" w:rsidRPr="007531C4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t>glownyurzadstatystyczny</w:t>
              </w:r>
              <w:r w:rsidR="00EB6EB9" w:rsidRPr="007531C4">
                <w:rPr>
                  <w:rStyle w:val="Hipercze"/>
                  <w:noProof/>
                  <w:color w:val="000000" w:themeColor="text1"/>
                  <w:sz w:val="20"/>
                  <w:u w:val="none"/>
                  <w:lang w:eastAsia="pl-PL"/>
                </w:rPr>
                <w:drawing>
                  <wp:anchor distT="0" distB="0" distL="114300" distR="114300" simplePos="0" relativeHeight="251824128" behindDoc="0" locked="0" layoutInCell="1" allowOverlap="1" wp14:anchorId="67E622EE" wp14:editId="02D70052">
                    <wp:simplePos x="0" y="0"/>
                    <wp:positionH relativeFrom="column">
                      <wp:posOffset>82550</wp:posOffset>
                    </wp:positionH>
                    <wp:positionV relativeFrom="paragraph">
                      <wp:posOffset>15240</wp:posOffset>
                    </wp:positionV>
                    <wp:extent cx="251460" cy="251460"/>
                    <wp:effectExtent l="0" t="0" r="0" b="0"/>
                    <wp:wrapNone/>
                    <wp:docPr id="14" name="Obraz 14" descr="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2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</w:p>
        </w:tc>
      </w:tr>
      <w:tr w:rsidR="00863791" w:rsidRPr="006E0B96" w14:paraId="4BF9499D" w14:textId="77777777" w:rsidTr="005D6B25">
        <w:trPr>
          <w:cantSplit/>
          <w:trHeight w:val="2700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4A45487" w14:textId="1BB15B78" w:rsidR="00863791" w:rsidRPr="00955819" w:rsidRDefault="00955819" w:rsidP="00CE4A61">
            <w:pPr>
              <w:shd w:val="clear" w:color="auto" w:fill="D9D9D9" w:themeFill="background1" w:themeFillShade="D9"/>
              <w:suppressAutoHyphens/>
              <w:spacing w:before="360" w:line="288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Related information</w:t>
            </w:r>
          </w:p>
          <w:p w14:paraId="1ADD17D2" w14:textId="651877CD" w:rsidR="00955819" w:rsidRPr="00662801" w:rsidRDefault="00EA1F1A" w:rsidP="00955819">
            <w:pPr>
              <w:suppressAutoHyphens/>
              <w:spacing w:line="288" w:lineRule="auto"/>
              <w:rPr>
                <w:rStyle w:val="Hipercze"/>
                <w:lang w:val="en-GB"/>
              </w:rPr>
            </w:pPr>
            <w:hyperlink r:id="rId29" w:tooltip="Financial results of cultural institutions in the period January-September 2024" w:history="1">
              <w:r w:rsidR="00DD0E74">
                <w:rPr>
                  <w:rStyle w:val="Hipercze"/>
                  <w:lang w:val="en-GB"/>
                </w:rPr>
                <w:t xml:space="preserve">Financial results of cultural institutions in the period January-September 2024 </w:t>
              </w:r>
            </w:hyperlink>
          </w:p>
          <w:p w14:paraId="2A13CB6E" w14:textId="146CA229" w:rsidR="00863791" w:rsidRDefault="00EA1F1A" w:rsidP="00955819">
            <w:pPr>
              <w:suppressAutoHyphens/>
              <w:spacing w:line="288" w:lineRule="auto"/>
              <w:rPr>
                <w:rStyle w:val="Hipercze"/>
                <w:lang w:val="en-GB"/>
              </w:rPr>
            </w:pPr>
            <w:hyperlink r:id="rId30" w:tooltip="link to the publication &quot;Methodological report. Non-financial enterprises surveys 2019&quot;" w:history="1">
              <w:r w:rsidR="00955819" w:rsidRPr="006E3462">
                <w:rPr>
                  <w:rStyle w:val="Hipercze"/>
                  <w:lang w:val="en-GB"/>
                </w:rPr>
                <w:t>Methodological report. Non-financial enterprises surveys 2019</w:t>
              </w:r>
            </w:hyperlink>
          </w:p>
          <w:p w14:paraId="643A025E" w14:textId="1199F460" w:rsidR="00DD0E74" w:rsidRPr="00955819" w:rsidRDefault="00EA1F1A" w:rsidP="00955819">
            <w:pPr>
              <w:suppressAutoHyphens/>
              <w:spacing w:line="288" w:lineRule="auto"/>
              <w:rPr>
                <w:rStyle w:val="Hipercze"/>
                <w:lang w:val="en-GB"/>
              </w:rPr>
            </w:pPr>
            <w:hyperlink r:id="rId31" w:tooltip="link to the publication &quot;Methodological report. Culture statistcs&quot;" w:history="1">
              <w:r w:rsidR="00DD0E74" w:rsidRPr="00DD0E74">
                <w:rPr>
                  <w:rStyle w:val="Hipercze"/>
                  <w:lang w:val="en-GB"/>
                </w:rPr>
                <w:t>Methodological report. Culture statistics</w:t>
              </w:r>
            </w:hyperlink>
          </w:p>
          <w:p w14:paraId="2391B181" w14:textId="1A252050" w:rsidR="00863791" w:rsidRPr="00955819" w:rsidRDefault="00955819" w:rsidP="00CE4A61">
            <w:pPr>
              <w:shd w:val="clear" w:color="auto" w:fill="D9D9D9" w:themeFill="background1" w:themeFillShade="D9"/>
              <w:suppressAutoHyphens/>
              <w:spacing w:before="360" w:line="288" w:lineRule="auto"/>
              <w:rPr>
                <w:b/>
                <w:lang w:val="en-GB"/>
              </w:rPr>
            </w:pPr>
            <w:r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14:paraId="673145E7" w14:textId="68514173" w:rsidR="00955819" w:rsidRPr="00955819" w:rsidRDefault="00EA1F1A" w:rsidP="00955819">
            <w:pPr>
              <w:suppressAutoHyphens/>
              <w:spacing w:line="288" w:lineRule="auto"/>
              <w:rPr>
                <w:rStyle w:val="Hipercze"/>
                <w:lang w:val="en-GB"/>
              </w:rPr>
            </w:pPr>
            <w:hyperlink r:id="rId32" w:tooltip="link to the term &quot;Total revenues&quot;" w:history="1">
              <w:r w:rsidR="00955819" w:rsidRPr="006E3462">
                <w:rPr>
                  <w:rStyle w:val="Hipercze"/>
                  <w:lang w:val="en-GB"/>
                </w:rPr>
                <w:t>Total revenues</w:t>
              </w:r>
            </w:hyperlink>
          </w:p>
          <w:p w14:paraId="6853A707" w14:textId="59AA1360" w:rsidR="00955819" w:rsidRPr="00955819" w:rsidRDefault="00EA1F1A" w:rsidP="00955819">
            <w:pPr>
              <w:suppressAutoHyphens/>
              <w:spacing w:line="288" w:lineRule="auto"/>
              <w:rPr>
                <w:rStyle w:val="Hipercze"/>
                <w:lang w:val="en-GB"/>
              </w:rPr>
            </w:pPr>
            <w:hyperlink r:id="rId33" w:tooltip="link to the term &quot;Total costs&quot;" w:history="1">
              <w:r w:rsidR="00955819" w:rsidRPr="006E3462">
                <w:rPr>
                  <w:rStyle w:val="Hipercze"/>
                  <w:lang w:val="en-GB"/>
                </w:rPr>
                <w:t>Total costs</w:t>
              </w:r>
            </w:hyperlink>
          </w:p>
          <w:p w14:paraId="6C3B97E6" w14:textId="1AE67315" w:rsidR="00955819" w:rsidRPr="00955819" w:rsidRDefault="00EA1F1A" w:rsidP="00955819">
            <w:pPr>
              <w:suppressAutoHyphens/>
              <w:spacing w:line="288" w:lineRule="auto"/>
              <w:rPr>
                <w:rStyle w:val="Hipercze"/>
                <w:lang w:val="en-GB"/>
              </w:rPr>
            </w:pPr>
            <w:hyperlink r:id="rId34" w:tooltip="link to the term &quot;Gross financial result&quot;" w:history="1">
              <w:r w:rsidR="00955819" w:rsidRPr="006E3462">
                <w:rPr>
                  <w:rStyle w:val="Hipercze"/>
                  <w:lang w:val="en-GB"/>
                </w:rPr>
                <w:t>Gross financial result</w:t>
              </w:r>
            </w:hyperlink>
          </w:p>
          <w:p w14:paraId="453F4306" w14:textId="421C9F35" w:rsidR="00955819" w:rsidRPr="00955819" w:rsidRDefault="00EA1F1A" w:rsidP="00955819">
            <w:pPr>
              <w:suppressAutoHyphens/>
              <w:spacing w:line="288" w:lineRule="auto"/>
              <w:rPr>
                <w:rStyle w:val="Hipercze"/>
                <w:lang w:val="en-GB"/>
              </w:rPr>
            </w:pPr>
            <w:hyperlink r:id="rId35" w:tooltip="link to the term &quot;Net financial result&quot;" w:history="1">
              <w:r w:rsidR="00955819" w:rsidRPr="006E3462">
                <w:rPr>
                  <w:rStyle w:val="Hipercze"/>
                  <w:lang w:val="en-GB"/>
                </w:rPr>
                <w:t>Net financial result</w:t>
              </w:r>
            </w:hyperlink>
          </w:p>
          <w:p w14:paraId="26FB0962" w14:textId="47A88E56" w:rsidR="00955819" w:rsidRPr="00955819" w:rsidRDefault="00EA1F1A" w:rsidP="00955819">
            <w:pPr>
              <w:suppressAutoHyphens/>
              <w:spacing w:line="288" w:lineRule="auto"/>
              <w:rPr>
                <w:rStyle w:val="Hipercze"/>
                <w:lang w:val="en-GB"/>
              </w:rPr>
            </w:pPr>
            <w:hyperlink r:id="rId36" w:tooltip="link to the term &quot;Investment outlays&quot;" w:history="1">
              <w:r w:rsidR="00955819" w:rsidRPr="006E3462">
                <w:rPr>
                  <w:rStyle w:val="Hipercze"/>
                  <w:lang w:val="en-GB"/>
                </w:rPr>
                <w:t>Investment outlays</w:t>
              </w:r>
            </w:hyperlink>
          </w:p>
          <w:p w14:paraId="07A3C408" w14:textId="162BF6F3" w:rsidR="00955819" w:rsidRPr="00955819" w:rsidRDefault="00EA1F1A" w:rsidP="00955819">
            <w:pPr>
              <w:suppressAutoHyphens/>
              <w:spacing w:line="288" w:lineRule="auto"/>
              <w:rPr>
                <w:rStyle w:val="Hipercze"/>
                <w:lang w:val="en-GB"/>
              </w:rPr>
            </w:pPr>
            <w:hyperlink r:id="rId37" w:tooltip="link to the term &quot;Outlays on intangible fixed assets&quot;" w:history="1">
              <w:r w:rsidR="00955819" w:rsidRPr="006E3462">
                <w:rPr>
                  <w:rStyle w:val="Hipercze"/>
                  <w:lang w:val="en-GB"/>
                </w:rPr>
                <w:t>Outlays on intangible fixed assets</w:t>
              </w:r>
            </w:hyperlink>
          </w:p>
          <w:p w14:paraId="68A2E35D" w14:textId="35EF3E87" w:rsidR="00863791" w:rsidRPr="006E0B96" w:rsidRDefault="00EA1F1A" w:rsidP="00955819">
            <w:pPr>
              <w:suppressAutoHyphens/>
              <w:spacing w:line="288" w:lineRule="auto"/>
              <w:rPr>
                <w:rFonts w:cs="Times New Roman"/>
                <w:color w:val="0000FF"/>
                <w:u w:val="single"/>
                <w:lang w:val="en-GB"/>
              </w:rPr>
            </w:pPr>
            <w:hyperlink r:id="rId38" w:tooltip="link to the term &quot;Cultural institution&quot;" w:history="1">
              <w:r w:rsidR="00955819" w:rsidRPr="006E3462">
                <w:rPr>
                  <w:rStyle w:val="Hipercze"/>
                  <w:lang w:val="en-GB"/>
                </w:rPr>
                <w:t>Cultural institution</w:t>
              </w:r>
            </w:hyperlink>
          </w:p>
        </w:tc>
      </w:tr>
    </w:tbl>
    <w:p w14:paraId="7C19EFAE" w14:textId="3BAAAF19" w:rsidR="00D261A2" w:rsidRPr="006E0B96" w:rsidRDefault="00D261A2" w:rsidP="00863791">
      <w:pPr>
        <w:spacing w:before="0" w:after="0" w:line="276" w:lineRule="auto"/>
        <w:rPr>
          <w:sz w:val="18"/>
          <w:lang w:val="en-GB"/>
        </w:rPr>
      </w:pPr>
    </w:p>
    <w:sectPr w:rsidR="00D261A2" w:rsidRPr="006E0B96" w:rsidSect="003B18B6">
      <w:headerReference w:type="default" r:id="rId39"/>
      <w:footerReference w:type="default" r:id="rId4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4276E" w14:textId="77777777" w:rsidR="006B54DB" w:rsidRDefault="006B54DB" w:rsidP="000662E2">
      <w:pPr>
        <w:spacing w:after="0" w:line="240" w:lineRule="auto"/>
      </w:pPr>
      <w:r>
        <w:separator/>
      </w:r>
    </w:p>
  </w:endnote>
  <w:endnote w:type="continuationSeparator" w:id="0">
    <w:p w14:paraId="54F5A7B0" w14:textId="77777777" w:rsidR="006B54DB" w:rsidRDefault="006B54D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4853715"/>
      <w:docPartObj>
        <w:docPartGallery w:val="Page Numbers (Bottom of Page)"/>
        <w:docPartUnique/>
      </w:docPartObj>
    </w:sdtPr>
    <w:sdtEndPr/>
    <w:sdtContent>
      <w:p w14:paraId="6E91F2FF" w14:textId="03FBCDAA" w:rsidR="006B54DB" w:rsidRDefault="006B54D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145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4544534"/>
      <w:docPartObj>
        <w:docPartGallery w:val="Page Numbers (Bottom of Page)"/>
        <w:docPartUnique/>
      </w:docPartObj>
    </w:sdtPr>
    <w:sdtEndPr/>
    <w:sdtContent>
      <w:p w14:paraId="7A63DCE2" w14:textId="4B53D636" w:rsidR="006B54DB" w:rsidRDefault="006B54D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145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4ACFFE66" w:rsidR="006B54DB" w:rsidRDefault="006B54D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145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3F924" w14:textId="77777777" w:rsidR="006B54DB" w:rsidRDefault="006B54DB" w:rsidP="000662E2">
      <w:pPr>
        <w:spacing w:after="0" w:line="240" w:lineRule="auto"/>
      </w:pPr>
      <w:r>
        <w:separator/>
      </w:r>
    </w:p>
  </w:footnote>
  <w:footnote w:type="continuationSeparator" w:id="0">
    <w:p w14:paraId="1F511B7C" w14:textId="77777777" w:rsidR="006B54DB" w:rsidRDefault="006B54D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BA6DB" w14:textId="72C31978" w:rsidR="006B54DB" w:rsidRDefault="006B54D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277A" w14:textId="688EF96C" w:rsidR="006B54DB" w:rsidRDefault="006B54DB" w:rsidP="00007DAF">
    <w:pPr>
      <w:pStyle w:val="Nagwek"/>
      <w:spacing w:before="240" w:after="840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7696" behindDoc="0" locked="0" layoutInCell="1" allowOverlap="1" wp14:anchorId="0C751C7A" wp14:editId="376D92A7">
          <wp:simplePos x="0" y="0"/>
          <wp:positionH relativeFrom="margin">
            <wp:align>left</wp:align>
          </wp:positionH>
          <wp:positionV relativeFrom="paragraph">
            <wp:posOffset>42234</wp:posOffset>
          </wp:positionV>
          <wp:extent cx="1838325" cy="696595"/>
          <wp:effectExtent l="0" t="0" r="9525" b="0"/>
          <wp:wrapSquare wrapText="bothSides"/>
          <wp:docPr id="15" name="Obraz 15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E1A9192" wp14:editId="6F398607">
              <wp:simplePos x="0" y="0"/>
              <wp:positionH relativeFrom="column">
                <wp:posOffset>5290820</wp:posOffset>
              </wp:positionH>
              <wp:positionV relativeFrom="paragraph">
                <wp:posOffset>930579</wp:posOffset>
              </wp:positionV>
              <wp:extent cx="1432293" cy="336589"/>
              <wp:effectExtent l="0" t="0" r="0" b="6350"/>
              <wp:wrapNone/>
              <wp:docPr id="18" name="Pole tekstowe 2" descr="Publication data 13.03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00F46" w14:textId="41C5FC54" w:rsidR="006B54DB" w:rsidRPr="00A01B40" w:rsidRDefault="006B54DB" w:rsidP="0057332C">
                          <w:pPr>
                            <w:pStyle w:val="Datainformacjisygnalnej"/>
                          </w:pPr>
                          <w:r>
                            <w:t>13.03.202</w:t>
                          </w:r>
                          <w:r w:rsidR="008D40DE"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A919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Publication data 13.03.2025" style="position:absolute;margin-left:416.6pt;margin-top:73.25pt;width:112.8pt;height:26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" filled="f" stroked="f">
              <v:textbox>
                <w:txbxContent>
                  <w:p w14:paraId="30E00F46" w14:textId="41C5FC54" w:rsidR="006B54DB" w:rsidRPr="00A01B40" w:rsidRDefault="006B54DB" w:rsidP="0057332C">
                    <w:pPr>
                      <w:pStyle w:val="Datainformacjisygnalnej"/>
                    </w:pPr>
                    <w:r>
                      <w:t>13.03.202</w:t>
                    </w:r>
                    <w:r w:rsidR="008D40DE">
                      <w:t>5</w:t>
                    </w:r>
                  </w:p>
                </w:txbxContent>
              </v:textbox>
            </v:shape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6D56618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500D26E3" w:rsidR="006B54DB" w:rsidRPr="003C6C8D" w:rsidRDefault="006B54DB" w:rsidP="00F3307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6+1UgYAACc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VT8kW1Un6zoutrkDQyqrWevMleF4yLM8zFO8xAAgjkAMGqeAsfeUnhboS7To08tKHs05e+&#10;l+tBcwmzHtqCWHTp8T8uMSMeKn+uQY2ZBlNQEyKhLqZxEsIFM2dW5kx9Wb2kQBBoq7A7NZTrRdkN&#10;c0arD6BrPZWoMIXrDLChfQtoLPripYBrmAJlbEZOT9UYFKXA0rP6vMk6mWUDkb/ffcCsQXK49ASI&#10;LN/QTlh6o54EVt+slRWq6emloHkhpZWKmTqv7QWoURWVWuWslLua12rVjb735B8A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ngOvtVIGAAAn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500D26E3" w:rsidR="006B54DB" w:rsidRPr="003C6C8D" w:rsidRDefault="006B54DB" w:rsidP="00F3307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692DA98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D55DB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8E4E9" w14:textId="77777777" w:rsidR="006B54DB" w:rsidRDefault="006B54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6pt;height:124.8pt;visibility:visible;mso-wrap-style:square" o:bullet="t">
        <v:imagedata r:id="rId1" o:title=""/>
      </v:shape>
    </w:pict>
  </w:numPicBullet>
  <w:numPicBullet w:numPicBulletId="1">
    <w:pict>
      <v:shape id="_x0000_i1027" type="#_x0000_t75" style="width:124.2pt;height:124.8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564A46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2AB09A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5CAD7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B8AC5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F6AE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2CBF5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EA8D7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C65E4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1A9A7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FA984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461"/>
    <w:rsid w:val="00001C5B"/>
    <w:rsid w:val="00002B65"/>
    <w:rsid w:val="00003437"/>
    <w:rsid w:val="00004119"/>
    <w:rsid w:val="0000709F"/>
    <w:rsid w:val="00007DAF"/>
    <w:rsid w:val="00010159"/>
    <w:rsid w:val="000108B8"/>
    <w:rsid w:val="00011A62"/>
    <w:rsid w:val="00013FAE"/>
    <w:rsid w:val="000152F5"/>
    <w:rsid w:val="000177EE"/>
    <w:rsid w:val="00017C96"/>
    <w:rsid w:val="00021C39"/>
    <w:rsid w:val="000227B5"/>
    <w:rsid w:val="00026804"/>
    <w:rsid w:val="00026938"/>
    <w:rsid w:val="000303D7"/>
    <w:rsid w:val="00033882"/>
    <w:rsid w:val="000360CF"/>
    <w:rsid w:val="00044667"/>
    <w:rsid w:val="0004582E"/>
    <w:rsid w:val="000470AA"/>
    <w:rsid w:val="0004788F"/>
    <w:rsid w:val="00054A0F"/>
    <w:rsid w:val="000556A0"/>
    <w:rsid w:val="000564CC"/>
    <w:rsid w:val="00057CA1"/>
    <w:rsid w:val="0006380D"/>
    <w:rsid w:val="000647A9"/>
    <w:rsid w:val="000662E2"/>
    <w:rsid w:val="00066883"/>
    <w:rsid w:val="0007036E"/>
    <w:rsid w:val="00071B39"/>
    <w:rsid w:val="0007265D"/>
    <w:rsid w:val="0007301F"/>
    <w:rsid w:val="00074DD8"/>
    <w:rsid w:val="00075742"/>
    <w:rsid w:val="00075759"/>
    <w:rsid w:val="000758EC"/>
    <w:rsid w:val="000806F7"/>
    <w:rsid w:val="0008085F"/>
    <w:rsid w:val="00086906"/>
    <w:rsid w:val="00092305"/>
    <w:rsid w:val="000945B8"/>
    <w:rsid w:val="00097840"/>
    <w:rsid w:val="00097E59"/>
    <w:rsid w:val="000A0EC8"/>
    <w:rsid w:val="000A16D8"/>
    <w:rsid w:val="000A7C30"/>
    <w:rsid w:val="000B0727"/>
    <w:rsid w:val="000B323E"/>
    <w:rsid w:val="000B3F66"/>
    <w:rsid w:val="000B3F99"/>
    <w:rsid w:val="000B69BE"/>
    <w:rsid w:val="000C135D"/>
    <w:rsid w:val="000C4742"/>
    <w:rsid w:val="000D096D"/>
    <w:rsid w:val="000D1D43"/>
    <w:rsid w:val="000D225C"/>
    <w:rsid w:val="000D2567"/>
    <w:rsid w:val="000D2A5C"/>
    <w:rsid w:val="000D2F00"/>
    <w:rsid w:val="000D39F0"/>
    <w:rsid w:val="000E0918"/>
    <w:rsid w:val="000E1507"/>
    <w:rsid w:val="000E7199"/>
    <w:rsid w:val="000E7901"/>
    <w:rsid w:val="000E79A9"/>
    <w:rsid w:val="00100D57"/>
    <w:rsid w:val="001011C3"/>
    <w:rsid w:val="00103E5A"/>
    <w:rsid w:val="00106DA3"/>
    <w:rsid w:val="00107A55"/>
    <w:rsid w:val="00110162"/>
    <w:rsid w:val="00110214"/>
    <w:rsid w:val="0011066C"/>
    <w:rsid w:val="00110D87"/>
    <w:rsid w:val="00112399"/>
    <w:rsid w:val="00114411"/>
    <w:rsid w:val="00114DB9"/>
    <w:rsid w:val="00116087"/>
    <w:rsid w:val="00117711"/>
    <w:rsid w:val="00120C82"/>
    <w:rsid w:val="0012163D"/>
    <w:rsid w:val="00122E88"/>
    <w:rsid w:val="00123C9E"/>
    <w:rsid w:val="00123E49"/>
    <w:rsid w:val="00124153"/>
    <w:rsid w:val="00125525"/>
    <w:rsid w:val="0012798A"/>
    <w:rsid w:val="00130296"/>
    <w:rsid w:val="0013205B"/>
    <w:rsid w:val="00134145"/>
    <w:rsid w:val="00136736"/>
    <w:rsid w:val="00136D67"/>
    <w:rsid w:val="001423B6"/>
    <w:rsid w:val="00143957"/>
    <w:rsid w:val="001448A7"/>
    <w:rsid w:val="00146621"/>
    <w:rsid w:val="001466DD"/>
    <w:rsid w:val="00147CC8"/>
    <w:rsid w:val="00152CE6"/>
    <w:rsid w:val="00153446"/>
    <w:rsid w:val="00156D05"/>
    <w:rsid w:val="00156EC0"/>
    <w:rsid w:val="001617E3"/>
    <w:rsid w:val="00162325"/>
    <w:rsid w:val="00165FA5"/>
    <w:rsid w:val="00174A1D"/>
    <w:rsid w:val="00180822"/>
    <w:rsid w:val="001862DE"/>
    <w:rsid w:val="001863E7"/>
    <w:rsid w:val="00193AA0"/>
    <w:rsid w:val="001951DA"/>
    <w:rsid w:val="00197D40"/>
    <w:rsid w:val="001A71B2"/>
    <w:rsid w:val="001B011C"/>
    <w:rsid w:val="001B053D"/>
    <w:rsid w:val="001B313A"/>
    <w:rsid w:val="001B52E0"/>
    <w:rsid w:val="001C147B"/>
    <w:rsid w:val="001C3269"/>
    <w:rsid w:val="001C33B2"/>
    <w:rsid w:val="001D19B6"/>
    <w:rsid w:val="001D1C78"/>
    <w:rsid w:val="001D1DB4"/>
    <w:rsid w:val="001D23F1"/>
    <w:rsid w:val="001D25F9"/>
    <w:rsid w:val="001D4695"/>
    <w:rsid w:val="001D61ED"/>
    <w:rsid w:val="001E0386"/>
    <w:rsid w:val="001E0B4B"/>
    <w:rsid w:val="001E5B2D"/>
    <w:rsid w:val="001F1ADC"/>
    <w:rsid w:val="001F4ABF"/>
    <w:rsid w:val="0020156C"/>
    <w:rsid w:val="00203905"/>
    <w:rsid w:val="00205794"/>
    <w:rsid w:val="00210076"/>
    <w:rsid w:val="002130F5"/>
    <w:rsid w:val="002153B1"/>
    <w:rsid w:val="00216634"/>
    <w:rsid w:val="002200E0"/>
    <w:rsid w:val="002214CE"/>
    <w:rsid w:val="00223367"/>
    <w:rsid w:val="002239FF"/>
    <w:rsid w:val="00224A7D"/>
    <w:rsid w:val="00226513"/>
    <w:rsid w:val="00231082"/>
    <w:rsid w:val="0023674F"/>
    <w:rsid w:val="00241963"/>
    <w:rsid w:val="00241FA7"/>
    <w:rsid w:val="00242D31"/>
    <w:rsid w:val="002442BD"/>
    <w:rsid w:val="0024649E"/>
    <w:rsid w:val="0025481E"/>
    <w:rsid w:val="002574E8"/>
    <w:rsid w:val="002574F9"/>
    <w:rsid w:val="00260894"/>
    <w:rsid w:val="00262B61"/>
    <w:rsid w:val="00262CC6"/>
    <w:rsid w:val="00263E08"/>
    <w:rsid w:val="002669F1"/>
    <w:rsid w:val="00266DDB"/>
    <w:rsid w:val="00266EB4"/>
    <w:rsid w:val="00267BFA"/>
    <w:rsid w:val="0027180D"/>
    <w:rsid w:val="00271D23"/>
    <w:rsid w:val="00272C59"/>
    <w:rsid w:val="00276811"/>
    <w:rsid w:val="0027700A"/>
    <w:rsid w:val="00282699"/>
    <w:rsid w:val="002926DF"/>
    <w:rsid w:val="0029436B"/>
    <w:rsid w:val="00295D00"/>
    <w:rsid w:val="00296697"/>
    <w:rsid w:val="00297B38"/>
    <w:rsid w:val="002A2E23"/>
    <w:rsid w:val="002A40BC"/>
    <w:rsid w:val="002A4189"/>
    <w:rsid w:val="002A655D"/>
    <w:rsid w:val="002A6CBD"/>
    <w:rsid w:val="002A78A7"/>
    <w:rsid w:val="002A7E89"/>
    <w:rsid w:val="002B0472"/>
    <w:rsid w:val="002B28F3"/>
    <w:rsid w:val="002B3C0D"/>
    <w:rsid w:val="002B6282"/>
    <w:rsid w:val="002B6B12"/>
    <w:rsid w:val="002C0DB7"/>
    <w:rsid w:val="002C21F0"/>
    <w:rsid w:val="002C3E5F"/>
    <w:rsid w:val="002C4469"/>
    <w:rsid w:val="002D01DF"/>
    <w:rsid w:val="002D2B89"/>
    <w:rsid w:val="002D30C7"/>
    <w:rsid w:val="002D6769"/>
    <w:rsid w:val="002E175E"/>
    <w:rsid w:val="002E229C"/>
    <w:rsid w:val="002E3EB3"/>
    <w:rsid w:val="002E6140"/>
    <w:rsid w:val="002E6985"/>
    <w:rsid w:val="002E71B6"/>
    <w:rsid w:val="002F1645"/>
    <w:rsid w:val="002F35F6"/>
    <w:rsid w:val="002F44E9"/>
    <w:rsid w:val="002F77C8"/>
    <w:rsid w:val="003015C9"/>
    <w:rsid w:val="00302E12"/>
    <w:rsid w:val="0030308A"/>
    <w:rsid w:val="00304F22"/>
    <w:rsid w:val="00306C7C"/>
    <w:rsid w:val="00307A90"/>
    <w:rsid w:val="0031107D"/>
    <w:rsid w:val="00314F86"/>
    <w:rsid w:val="0031622A"/>
    <w:rsid w:val="00317F4D"/>
    <w:rsid w:val="00322EDD"/>
    <w:rsid w:val="00323407"/>
    <w:rsid w:val="003260BE"/>
    <w:rsid w:val="003309FA"/>
    <w:rsid w:val="00332320"/>
    <w:rsid w:val="00333496"/>
    <w:rsid w:val="00334FBD"/>
    <w:rsid w:val="00335908"/>
    <w:rsid w:val="003359D7"/>
    <w:rsid w:val="003401CE"/>
    <w:rsid w:val="00346679"/>
    <w:rsid w:val="003479CC"/>
    <w:rsid w:val="00347D72"/>
    <w:rsid w:val="00352E75"/>
    <w:rsid w:val="00352E86"/>
    <w:rsid w:val="00353F45"/>
    <w:rsid w:val="00357611"/>
    <w:rsid w:val="0036432A"/>
    <w:rsid w:val="003645CC"/>
    <w:rsid w:val="00364AF9"/>
    <w:rsid w:val="00367237"/>
    <w:rsid w:val="00367981"/>
    <w:rsid w:val="0037077F"/>
    <w:rsid w:val="003718CD"/>
    <w:rsid w:val="00372411"/>
    <w:rsid w:val="00373882"/>
    <w:rsid w:val="00374813"/>
    <w:rsid w:val="003806A0"/>
    <w:rsid w:val="003843DB"/>
    <w:rsid w:val="0039064A"/>
    <w:rsid w:val="00393761"/>
    <w:rsid w:val="003946F9"/>
    <w:rsid w:val="00394E26"/>
    <w:rsid w:val="00396691"/>
    <w:rsid w:val="00397B2B"/>
    <w:rsid w:val="00397D18"/>
    <w:rsid w:val="003A1B36"/>
    <w:rsid w:val="003B0988"/>
    <w:rsid w:val="003B1454"/>
    <w:rsid w:val="003B18B6"/>
    <w:rsid w:val="003B3863"/>
    <w:rsid w:val="003B4EC7"/>
    <w:rsid w:val="003B54B6"/>
    <w:rsid w:val="003B668D"/>
    <w:rsid w:val="003C025A"/>
    <w:rsid w:val="003C161B"/>
    <w:rsid w:val="003C430B"/>
    <w:rsid w:val="003C59E0"/>
    <w:rsid w:val="003C5CC0"/>
    <w:rsid w:val="003C64E9"/>
    <w:rsid w:val="003C6C8D"/>
    <w:rsid w:val="003D2656"/>
    <w:rsid w:val="003D3798"/>
    <w:rsid w:val="003D3CF7"/>
    <w:rsid w:val="003D4F95"/>
    <w:rsid w:val="003D5F42"/>
    <w:rsid w:val="003D60A9"/>
    <w:rsid w:val="003E16FF"/>
    <w:rsid w:val="003E76F6"/>
    <w:rsid w:val="003F24B3"/>
    <w:rsid w:val="003F4C97"/>
    <w:rsid w:val="003F5092"/>
    <w:rsid w:val="003F5475"/>
    <w:rsid w:val="003F666D"/>
    <w:rsid w:val="003F7DB6"/>
    <w:rsid w:val="003F7FE6"/>
    <w:rsid w:val="00400193"/>
    <w:rsid w:val="0040084E"/>
    <w:rsid w:val="00403B63"/>
    <w:rsid w:val="00404D06"/>
    <w:rsid w:val="00404EA3"/>
    <w:rsid w:val="00411A97"/>
    <w:rsid w:val="004164CE"/>
    <w:rsid w:val="00416EAF"/>
    <w:rsid w:val="004212E7"/>
    <w:rsid w:val="00423C88"/>
    <w:rsid w:val="0042446D"/>
    <w:rsid w:val="004267BE"/>
    <w:rsid w:val="00427BF8"/>
    <w:rsid w:val="00431BF5"/>
    <w:rsid w:val="00431C02"/>
    <w:rsid w:val="00434FE7"/>
    <w:rsid w:val="00437395"/>
    <w:rsid w:val="00442DAE"/>
    <w:rsid w:val="00442F5C"/>
    <w:rsid w:val="00445047"/>
    <w:rsid w:val="00445891"/>
    <w:rsid w:val="00445AA3"/>
    <w:rsid w:val="00446749"/>
    <w:rsid w:val="00446D34"/>
    <w:rsid w:val="00450283"/>
    <w:rsid w:val="004514AB"/>
    <w:rsid w:val="00452503"/>
    <w:rsid w:val="004528E0"/>
    <w:rsid w:val="00453EB7"/>
    <w:rsid w:val="00457427"/>
    <w:rsid w:val="00463E39"/>
    <w:rsid w:val="004657FC"/>
    <w:rsid w:val="00466A99"/>
    <w:rsid w:val="00470A42"/>
    <w:rsid w:val="00472CE5"/>
    <w:rsid w:val="004733F6"/>
    <w:rsid w:val="00473557"/>
    <w:rsid w:val="00474E69"/>
    <w:rsid w:val="0048136E"/>
    <w:rsid w:val="00483100"/>
    <w:rsid w:val="00483E9F"/>
    <w:rsid w:val="00485A2C"/>
    <w:rsid w:val="0049246F"/>
    <w:rsid w:val="004956E3"/>
    <w:rsid w:val="0049621B"/>
    <w:rsid w:val="004A1D19"/>
    <w:rsid w:val="004A246B"/>
    <w:rsid w:val="004A28E4"/>
    <w:rsid w:val="004A5D33"/>
    <w:rsid w:val="004B0408"/>
    <w:rsid w:val="004B56CA"/>
    <w:rsid w:val="004B678F"/>
    <w:rsid w:val="004B6CDA"/>
    <w:rsid w:val="004C0A91"/>
    <w:rsid w:val="004C1895"/>
    <w:rsid w:val="004C1D0E"/>
    <w:rsid w:val="004C6D40"/>
    <w:rsid w:val="004C7B1B"/>
    <w:rsid w:val="004D5F44"/>
    <w:rsid w:val="004E6AA8"/>
    <w:rsid w:val="004F0C3C"/>
    <w:rsid w:val="004F0E9C"/>
    <w:rsid w:val="004F2280"/>
    <w:rsid w:val="004F23BB"/>
    <w:rsid w:val="004F3044"/>
    <w:rsid w:val="004F63FC"/>
    <w:rsid w:val="0050328A"/>
    <w:rsid w:val="00504B37"/>
    <w:rsid w:val="00505A92"/>
    <w:rsid w:val="005067F2"/>
    <w:rsid w:val="00511823"/>
    <w:rsid w:val="00511E14"/>
    <w:rsid w:val="00513768"/>
    <w:rsid w:val="00513C95"/>
    <w:rsid w:val="00516F39"/>
    <w:rsid w:val="005203F1"/>
    <w:rsid w:val="00520AFA"/>
    <w:rsid w:val="00521BC3"/>
    <w:rsid w:val="00522896"/>
    <w:rsid w:val="005232C7"/>
    <w:rsid w:val="005244EC"/>
    <w:rsid w:val="0052656C"/>
    <w:rsid w:val="00531FB0"/>
    <w:rsid w:val="005321BE"/>
    <w:rsid w:val="00533632"/>
    <w:rsid w:val="00534013"/>
    <w:rsid w:val="005376BA"/>
    <w:rsid w:val="00540C5C"/>
    <w:rsid w:val="00541E6E"/>
    <w:rsid w:val="00542252"/>
    <w:rsid w:val="0054251F"/>
    <w:rsid w:val="00542AFC"/>
    <w:rsid w:val="005449B1"/>
    <w:rsid w:val="00551782"/>
    <w:rsid w:val="005520D8"/>
    <w:rsid w:val="005520F3"/>
    <w:rsid w:val="00553C83"/>
    <w:rsid w:val="00555CFB"/>
    <w:rsid w:val="00556CF1"/>
    <w:rsid w:val="00556DCC"/>
    <w:rsid w:val="0055739C"/>
    <w:rsid w:val="00566A30"/>
    <w:rsid w:val="00566F8F"/>
    <w:rsid w:val="0057109D"/>
    <w:rsid w:val="005713DF"/>
    <w:rsid w:val="0057332C"/>
    <w:rsid w:val="00573991"/>
    <w:rsid w:val="005762A7"/>
    <w:rsid w:val="005766A8"/>
    <w:rsid w:val="005827A8"/>
    <w:rsid w:val="00585E90"/>
    <w:rsid w:val="00587CEE"/>
    <w:rsid w:val="005916D7"/>
    <w:rsid w:val="00592068"/>
    <w:rsid w:val="00592224"/>
    <w:rsid w:val="00593C33"/>
    <w:rsid w:val="0059427F"/>
    <w:rsid w:val="0059780C"/>
    <w:rsid w:val="005A3EA0"/>
    <w:rsid w:val="005A4963"/>
    <w:rsid w:val="005A698C"/>
    <w:rsid w:val="005B1F61"/>
    <w:rsid w:val="005B538E"/>
    <w:rsid w:val="005B5788"/>
    <w:rsid w:val="005B5820"/>
    <w:rsid w:val="005C0CAC"/>
    <w:rsid w:val="005C1525"/>
    <w:rsid w:val="005C1ED4"/>
    <w:rsid w:val="005C3332"/>
    <w:rsid w:val="005D062E"/>
    <w:rsid w:val="005D07D6"/>
    <w:rsid w:val="005D09AF"/>
    <w:rsid w:val="005D0B47"/>
    <w:rsid w:val="005D6955"/>
    <w:rsid w:val="005D6B25"/>
    <w:rsid w:val="005E0799"/>
    <w:rsid w:val="005E10F9"/>
    <w:rsid w:val="005E1200"/>
    <w:rsid w:val="005E1389"/>
    <w:rsid w:val="005E2CC7"/>
    <w:rsid w:val="005F45EE"/>
    <w:rsid w:val="005F4A8B"/>
    <w:rsid w:val="005F5A80"/>
    <w:rsid w:val="005F71B1"/>
    <w:rsid w:val="006044FF"/>
    <w:rsid w:val="00607CC5"/>
    <w:rsid w:val="0061179B"/>
    <w:rsid w:val="006125F9"/>
    <w:rsid w:val="00613252"/>
    <w:rsid w:val="00627887"/>
    <w:rsid w:val="00627F23"/>
    <w:rsid w:val="00633014"/>
    <w:rsid w:val="0063437B"/>
    <w:rsid w:val="00636E2C"/>
    <w:rsid w:val="006373B7"/>
    <w:rsid w:val="0064017E"/>
    <w:rsid w:val="00643272"/>
    <w:rsid w:val="00645703"/>
    <w:rsid w:val="006523BA"/>
    <w:rsid w:val="0065267F"/>
    <w:rsid w:val="00654BB6"/>
    <w:rsid w:val="00664FFB"/>
    <w:rsid w:val="006673CA"/>
    <w:rsid w:val="00671156"/>
    <w:rsid w:val="006737C7"/>
    <w:rsid w:val="00673C26"/>
    <w:rsid w:val="00674DE5"/>
    <w:rsid w:val="006764FF"/>
    <w:rsid w:val="00677735"/>
    <w:rsid w:val="00677ACA"/>
    <w:rsid w:val="006812AF"/>
    <w:rsid w:val="0068327D"/>
    <w:rsid w:val="00687523"/>
    <w:rsid w:val="00691534"/>
    <w:rsid w:val="0069194C"/>
    <w:rsid w:val="00693880"/>
    <w:rsid w:val="00694AF0"/>
    <w:rsid w:val="0069552C"/>
    <w:rsid w:val="006A4686"/>
    <w:rsid w:val="006A71E5"/>
    <w:rsid w:val="006B0E9E"/>
    <w:rsid w:val="006B13D0"/>
    <w:rsid w:val="006B32FD"/>
    <w:rsid w:val="006B486D"/>
    <w:rsid w:val="006B54DB"/>
    <w:rsid w:val="006B5AE4"/>
    <w:rsid w:val="006B5B9D"/>
    <w:rsid w:val="006C1B76"/>
    <w:rsid w:val="006C2FBC"/>
    <w:rsid w:val="006D1507"/>
    <w:rsid w:val="006D4054"/>
    <w:rsid w:val="006D6429"/>
    <w:rsid w:val="006D7051"/>
    <w:rsid w:val="006D74F0"/>
    <w:rsid w:val="006E02EC"/>
    <w:rsid w:val="006E0B96"/>
    <w:rsid w:val="006E1229"/>
    <w:rsid w:val="006E3371"/>
    <w:rsid w:val="006E3C4F"/>
    <w:rsid w:val="006E5DA5"/>
    <w:rsid w:val="006E6F41"/>
    <w:rsid w:val="006E73E6"/>
    <w:rsid w:val="006F1F24"/>
    <w:rsid w:val="006F1FA4"/>
    <w:rsid w:val="006F7BE1"/>
    <w:rsid w:val="006F7E31"/>
    <w:rsid w:val="006F7F37"/>
    <w:rsid w:val="0070216F"/>
    <w:rsid w:val="00705D19"/>
    <w:rsid w:val="00710F28"/>
    <w:rsid w:val="00716400"/>
    <w:rsid w:val="007211B1"/>
    <w:rsid w:val="007277DA"/>
    <w:rsid w:val="00730795"/>
    <w:rsid w:val="00731BEB"/>
    <w:rsid w:val="00731D27"/>
    <w:rsid w:val="007346B2"/>
    <w:rsid w:val="007424B6"/>
    <w:rsid w:val="00746187"/>
    <w:rsid w:val="00746B84"/>
    <w:rsid w:val="00751277"/>
    <w:rsid w:val="007531C4"/>
    <w:rsid w:val="00755481"/>
    <w:rsid w:val="00757E60"/>
    <w:rsid w:val="0076254F"/>
    <w:rsid w:val="0076383B"/>
    <w:rsid w:val="00766EE4"/>
    <w:rsid w:val="0077121F"/>
    <w:rsid w:val="00772293"/>
    <w:rsid w:val="0077314A"/>
    <w:rsid w:val="007767D3"/>
    <w:rsid w:val="0077699B"/>
    <w:rsid w:val="007801F5"/>
    <w:rsid w:val="007805A4"/>
    <w:rsid w:val="00783CA4"/>
    <w:rsid w:val="007842FB"/>
    <w:rsid w:val="00785608"/>
    <w:rsid w:val="00786124"/>
    <w:rsid w:val="00792546"/>
    <w:rsid w:val="0079514B"/>
    <w:rsid w:val="00795252"/>
    <w:rsid w:val="00796AAA"/>
    <w:rsid w:val="00797434"/>
    <w:rsid w:val="007A2DC1"/>
    <w:rsid w:val="007A4E45"/>
    <w:rsid w:val="007A6717"/>
    <w:rsid w:val="007C6BDC"/>
    <w:rsid w:val="007D0869"/>
    <w:rsid w:val="007D14C4"/>
    <w:rsid w:val="007D1899"/>
    <w:rsid w:val="007D211F"/>
    <w:rsid w:val="007D3319"/>
    <w:rsid w:val="007D335D"/>
    <w:rsid w:val="007D5A28"/>
    <w:rsid w:val="007D605C"/>
    <w:rsid w:val="007E00CB"/>
    <w:rsid w:val="007E3314"/>
    <w:rsid w:val="007E3514"/>
    <w:rsid w:val="007E3E83"/>
    <w:rsid w:val="007E4B03"/>
    <w:rsid w:val="007E521A"/>
    <w:rsid w:val="007E5781"/>
    <w:rsid w:val="007E59A0"/>
    <w:rsid w:val="007E6F11"/>
    <w:rsid w:val="007F0108"/>
    <w:rsid w:val="007F324B"/>
    <w:rsid w:val="007F766A"/>
    <w:rsid w:val="00800827"/>
    <w:rsid w:val="00805246"/>
    <w:rsid w:val="0080553C"/>
    <w:rsid w:val="00805B46"/>
    <w:rsid w:val="00805DB4"/>
    <w:rsid w:val="008077CE"/>
    <w:rsid w:val="00810599"/>
    <w:rsid w:val="008122A8"/>
    <w:rsid w:val="008170A6"/>
    <w:rsid w:val="00817DDF"/>
    <w:rsid w:val="00821B53"/>
    <w:rsid w:val="0082308E"/>
    <w:rsid w:val="00823438"/>
    <w:rsid w:val="00823593"/>
    <w:rsid w:val="00825DC2"/>
    <w:rsid w:val="00834AD3"/>
    <w:rsid w:val="00837227"/>
    <w:rsid w:val="00840F2C"/>
    <w:rsid w:val="00842D16"/>
    <w:rsid w:val="00843795"/>
    <w:rsid w:val="00843F2E"/>
    <w:rsid w:val="00846E76"/>
    <w:rsid w:val="00847F0F"/>
    <w:rsid w:val="00850FAD"/>
    <w:rsid w:val="00851428"/>
    <w:rsid w:val="00852448"/>
    <w:rsid w:val="00852F77"/>
    <w:rsid w:val="00855F0D"/>
    <w:rsid w:val="00857BF3"/>
    <w:rsid w:val="00860B6B"/>
    <w:rsid w:val="00860EE9"/>
    <w:rsid w:val="0086151D"/>
    <w:rsid w:val="00863791"/>
    <w:rsid w:val="00863DD8"/>
    <w:rsid w:val="008641DA"/>
    <w:rsid w:val="0086435E"/>
    <w:rsid w:val="00866581"/>
    <w:rsid w:val="00877F6C"/>
    <w:rsid w:val="0088258A"/>
    <w:rsid w:val="00886332"/>
    <w:rsid w:val="00887A8A"/>
    <w:rsid w:val="008925F0"/>
    <w:rsid w:val="0089448A"/>
    <w:rsid w:val="00895436"/>
    <w:rsid w:val="00896D9D"/>
    <w:rsid w:val="00897877"/>
    <w:rsid w:val="008A26D9"/>
    <w:rsid w:val="008A4B6E"/>
    <w:rsid w:val="008A5C1E"/>
    <w:rsid w:val="008A6B13"/>
    <w:rsid w:val="008A7B5B"/>
    <w:rsid w:val="008B12D2"/>
    <w:rsid w:val="008B16FC"/>
    <w:rsid w:val="008C0C29"/>
    <w:rsid w:val="008C77F9"/>
    <w:rsid w:val="008C7F39"/>
    <w:rsid w:val="008D02DA"/>
    <w:rsid w:val="008D2B11"/>
    <w:rsid w:val="008D40DE"/>
    <w:rsid w:val="008D6BC2"/>
    <w:rsid w:val="008D754D"/>
    <w:rsid w:val="008D76BC"/>
    <w:rsid w:val="008E0411"/>
    <w:rsid w:val="008E2ED1"/>
    <w:rsid w:val="008E410E"/>
    <w:rsid w:val="008E7DBA"/>
    <w:rsid w:val="008F0829"/>
    <w:rsid w:val="008F1F2E"/>
    <w:rsid w:val="008F3638"/>
    <w:rsid w:val="008F385A"/>
    <w:rsid w:val="008F40CC"/>
    <w:rsid w:val="008F4441"/>
    <w:rsid w:val="008F4C6A"/>
    <w:rsid w:val="008F6683"/>
    <w:rsid w:val="008F67D8"/>
    <w:rsid w:val="008F695A"/>
    <w:rsid w:val="008F6B20"/>
    <w:rsid w:val="008F6F31"/>
    <w:rsid w:val="008F74DF"/>
    <w:rsid w:val="00901F18"/>
    <w:rsid w:val="00902274"/>
    <w:rsid w:val="00902D4A"/>
    <w:rsid w:val="009121B5"/>
    <w:rsid w:val="009127BA"/>
    <w:rsid w:val="00916135"/>
    <w:rsid w:val="00917AE6"/>
    <w:rsid w:val="00920AAE"/>
    <w:rsid w:val="009227A6"/>
    <w:rsid w:val="009332D7"/>
    <w:rsid w:val="00933EC1"/>
    <w:rsid w:val="009408B9"/>
    <w:rsid w:val="00940AE5"/>
    <w:rsid w:val="009425C0"/>
    <w:rsid w:val="00943D46"/>
    <w:rsid w:val="009446AD"/>
    <w:rsid w:val="0094749C"/>
    <w:rsid w:val="00950567"/>
    <w:rsid w:val="00950C92"/>
    <w:rsid w:val="00951F5C"/>
    <w:rsid w:val="009530DB"/>
    <w:rsid w:val="00953676"/>
    <w:rsid w:val="00953D16"/>
    <w:rsid w:val="00955819"/>
    <w:rsid w:val="00956B1E"/>
    <w:rsid w:val="00956F30"/>
    <w:rsid w:val="009611B4"/>
    <w:rsid w:val="00966C9A"/>
    <w:rsid w:val="009705EE"/>
    <w:rsid w:val="00974A54"/>
    <w:rsid w:val="00976377"/>
    <w:rsid w:val="00976C59"/>
    <w:rsid w:val="00977927"/>
    <w:rsid w:val="0098135C"/>
    <w:rsid w:val="0098156A"/>
    <w:rsid w:val="009826E4"/>
    <w:rsid w:val="0098398B"/>
    <w:rsid w:val="00986D3C"/>
    <w:rsid w:val="009873E1"/>
    <w:rsid w:val="00987CD7"/>
    <w:rsid w:val="00991BAC"/>
    <w:rsid w:val="0099374B"/>
    <w:rsid w:val="00993775"/>
    <w:rsid w:val="0099417E"/>
    <w:rsid w:val="009A0B98"/>
    <w:rsid w:val="009A6EA0"/>
    <w:rsid w:val="009B155D"/>
    <w:rsid w:val="009C12A7"/>
    <w:rsid w:val="009C1335"/>
    <w:rsid w:val="009C1650"/>
    <w:rsid w:val="009C1AB2"/>
    <w:rsid w:val="009C7251"/>
    <w:rsid w:val="009C7594"/>
    <w:rsid w:val="009D466C"/>
    <w:rsid w:val="009D56E6"/>
    <w:rsid w:val="009D61F8"/>
    <w:rsid w:val="009D68C3"/>
    <w:rsid w:val="009E25E1"/>
    <w:rsid w:val="009E2E91"/>
    <w:rsid w:val="009E5715"/>
    <w:rsid w:val="00A01B40"/>
    <w:rsid w:val="00A10BA5"/>
    <w:rsid w:val="00A139F5"/>
    <w:rsid w:val="00A23734"/>
    <w:rsid w:val="00A24A85"/>
    <w:rsid w:val="00A253BD"/>
    <w:rsid w:val="00A2668F"/>
    <w:rsid w:val="00A32B36"/>
    <w:rsid w:val="00A32E16"/>
    <w:rsid w:val="00A3528D"/>
    <w:rsid w:val="00A3643C"/>
    <w:rsid w:val="00A365F4"/>
    <w:rsid w:val="00A44B8F"/>
    <w:rsid w:val="00A44D8C"/>
    <w:rsid w:val="00A46202"/>
    <w:rsid w:val="00A47D80"/>
    <w:rsid w:val="00A52B4E"/>
    <w:rsid w:val="00A53132"/>
    <w:rsid w:val="00A563F2"/>
    <w:rsid w:val="00A566E8"/>
    <w:rsid w:val="00A60E21"/>
    <w:rsid w:val="00A61856"/>
    <w:rsid w:val="00A61E4F"/>
    <w:rsid w:val="00A631D9"/>
    <w:rsid w:val="00A66347"/>
    <w:rsid w:val="00A71D20"/>
    <w:rsid w:val="00A71DFD"/>
    <w:rsid w:val="00A73F73"/>
    <w:rsid w:val="00A77C29"/>
    <w:rsid w:val="00A810F9"/>
    <w:rsid w:val="00A81C5C"/>
    <w:rsid w:val="00A82D31"/>
    <w:rsid w:val="00A82EED"/>
    <w:rsid w:val="00A85E7E"/>
    <w:rsid w:val="00A86ECC"/>
    <w:rsid w:val="00A86FCC"/>
    <w:rsid w:val="00A90A6D"/>
    <w:rsid w:val="00A971E5"/>
    <w:rsid w:val="00AA2BE0"/>
    <w:rsid w:val="00AA3A4E"/>
    <w:rsid w:val="00AA710D"/>
    <w:rsid w:val="00AB0FDB"/>
    <w:rsid w:val="00AB64F3"/>
    <w:rsid w:val="00AB6D25"/>
    <w:rsid w:val="00AB73C1"/>
    <w:rsid w:val="00AC34F0"/>
    <w:rsid w:val="00AC3ECE"/>
    <w:rsid w:val="00AD062C"/>
    <w:rsid w:val="00AD0C58"/>
    <w:rsid w:val="00AD0E56"/>
    <w:rsid w:val="00AD1704"/>
    <w:rsid w:val="00AD7D81"/>
    <w:rsid w:val="00AE229B"/>
    <w:rsid w:val="00AE2D4B"/>
    <w:rsid w:val="00AE4F99"/>
    <w:rsid w:val="00AE5214"/>
    <w:rsid w:val="00AE6699"/>
    <w:rsid w:val="00AF1E52"/>
    <w:rsid w:val="00AF499E"/>
    <w:rsid w:val="00B00D47"/>
    <w:rsid w:val="00B01F63"/>
    <w:rsid w:val="00B02D58"/>
    <w:rsid w:val="00B065E4"/>
    <w:rsid w:val="00B06F75"/>
    <w:rsid w:val="00B11B69"/>
    <w:rsid w:val="00B13BAC"/>
    <w:rsid w:val="00B1432B"/>
    <w:rsid w:val="00B14952"/>
    <w:rsid w:val="00B14FBA"/>
    <w:rsid w:val="00B15C3F"/>
    <w:rsid w:val="00B16871"/>
    <w:rsid w:val="00B23582"/>
    <w:rsid w:val="00B238D0"/>
    <w:rsid w:val="00B25B45"/>
    <w:rsid w:val="00B267FF"/>
    <w:rsid w:val="00B30564"/>
    <w:rsid w:val="00B31E5A"/>
    <w:rsid w:val="00B44596"/>
    <w:rsid w:val="00B47359"/>
    <w:rsid w:val="00B505D2"/>
    <w:rsid w:val="00B653AB"/>
    <w:rsid w:val="00B65F9E"/>
    <w:rsid w:val="00B6639B"/>
    <w:rsid w:val="00B66B19"/>
    <w:rsid w:val="00B6772F"/>
    <w:rsid w:val="00B713B7"/>
    <w:rsid w:val="00B72513"/>
    <w:rsid w:val="00B72C0D"/>
    <w:rsid w:val="00B773B7"/>
    <w:rsid w:val="00B81C8F"/>
    <w:rsid w:val="00B81CF1"/>
    <w:rsid w:val="00B914E9"/>
    <w:rsid w:val="00B919A8"/>
    <w:rsid w:val="00B92389"/>
    <w:rsid w:val="00B92C97"/>
    <w:rsid w:val="00B932FD"/>
    <w:rsid w:val="00B94311"/>
    <w:rsid w:val="00B956EE"/>
    <w:rsid w:val="00B95BE9"/>
    <w:rsid w:val="00B96ED8"/>
    <w:rsid w:val="00B97AAF"/>
    <w:rsid w:val="00B97F31"/>
    <w:rsid w:val="00BA2BA1"/>
    <w:rsid w:val="00BA2BA7"/>
    <w:rsid w:val="00BA3447"/>
    <w:rsid w:val="00BA3562"/>
    <w:rsid w:val="00BA5502"/>
    <w:rsid w:val="00BB0BDB"/>
    <w:rsid w:val="00BB4793"/>
    <w:rsid w:val="00BB4F09"/>
    <w:rsid w:val="00BC0EDF"/>
    <w:rsid w:val="00BC12E2"/>
    <w:rsid w:val="00BC1752"/>
    <w:rsid w:val="00BC2D48"/>
    <w:rsid w:val="00BC36E6"/>
    <w:rsid w:val="00BC66BD"/>
    <w:rsid w:val="00BD4E33"/>
    <w:rsid w:val="00BE2813"/>
    <w:rsid w:val="00BF27FA"/>
    <w:rsid w:val="00BF2E69"/>
    <w:rsid w:val="00BF30F2"/>
    <w:rsid w:val="00BF4AA9"/>
    <w:rsid w:val="00BF54A7"/>
    <w:rsid w:val="00BF768F"/>
    <w:rsid w:val="00C030DE"/>
    <w:rsid w:val="00C051A8"/>
    <w:rsid w:val="00C069E8"/>
    <w:rsid w:val="00C10048"/>
    <w:rsid w:val="00C1689D"/>
    <w:rsid w:val="00C20615"/>
    <w:rsid w:val="00C21F58"/>
    <w:rsid w:val="00C22105"/>
    <w:rsid w:val="00C244B6"/>
    <w:rsid w:val="00C27BF1"/>
    <w:rsid w:val="00C301BF"/>
    <w:rsid w:val="00C32D48"/>
    <w:rsid w:val="00C32E34"/>
    <w:rsid w:val="00C34FFB"/>
    <w:rsid w:val="00C35801"/>
    <w:rsid w:val="00C35E76"/>
    <w:rsid w:val="00C36C83"/>
    <w:rsid w:val="00C3702F"/>
    <w:rsid w:val="00C374DF"/>
    <w:rsid w:val="00C4500A"/>
    <w:rsid w:val="00C50128"/>
    <w:rsid w:val="00C507FA"/>
    <w:rsid w:val="00C52FFC"/>
    <w:rsid w:val="00C535D2"/>
    <w:rsid w:val="00C56B13"/>
    <w:rsid w:val="00C57F66"/>
    <w:rsid w:val="00C60454"/>
    <w:rsid w:val="00C62238"/>
    <w:rsid w:val="00C64A37"/>
    <w:rsid w:val="00C7158E"/>
    <w:rsid w:val="00C7250B"/>
    <w:rsid w:val="00C72EF8"/>
    <w:rsid w:val="00C7346B"/>
    <w:rsid w:val="00C76710"/>
    <w:rsid w:val="00C77680"/>
    <w:rsid w:val="00C77C0E"/>
    <w:rsid w:val="00C83715"/>
    <w:rsid w:val="00C83F03"/>
    <w:rsid w:val="00C845E3"/>
    <w:rsid w:val="00C84783"/>
    <w:rsid w:val="00C91687"/>
    <w:rsid w:val="00C91837"/>
    <w:rsid w:val="00C91B2C"/>
    <w:rsid w:val="00C924A8"/>
    <w:rsid w:val="00C945FE"/>
    <w:rsid w:val="00C96FAA"/>
    <w:rsid w:val="00C97A04"/>
    <w:rsid w:val="00CA107B"/>
    <w:rsid w:val="00CA484D"/>
    <w:rsid w:val="00CA4FB6"/>
    <w:rsid w:val="00CB196B"/>
    <w:rsid w:val="00CB1E65"/>
    <w:rsid w:val="00CB2CEB"/>
    <w:rsid w:val="00CB2F90"/>
    <w:rsid w:val="00CB49B0"/>
    <w:rsid w:val="00CB689D"/>
    <w:rsid w:val="00CB6AD4"/>
    <w:rsid w:val="00CC0D58"/>
    <w:rsid w:val="00CC1CB1"/>
    <w:rsid w:val="00CC2CCE"/>
    <w:rsid w:val="00CC4420"/>
    <w:rsid w:val="00CC4EBB"/>
    <w:rsid w:val="00CC635A"/>
    <w:rsid w:val="00CC739E"/>
    <w:rsid w:val="00CD1E67"/>
    <w:rsid w:val="00CD1EBB"/>
    <w:rsid w:val="00CD2410"/>
    <w:rsid w:val="00CD28CF"/>
    <w:rsid w:val="00CD2DCC"/>
    <w:rsid w:val="00CD402E"/>
    <w:rsid w:val="00CD4AE1"/>
    <w:rsid w:val="00CD58B7"/>
    <w:rsid w:val="00CD7967"/>
    <w:rsid w:val="00CE027A"/>
    <w:rsid w:val="00CE4A61"/>
    <w:rsid w:val="00CF076D"/>
    <w:rsid w:val="00CF0D68"/>
    <w:rsid w:val="00CF18EE"/>
    <w:rsid w:val="00CF278D"/>
    <w:rsid w:val="00CF30BD"/>
    <w:rsid w:val="00CF4099"/>
    <w:rsid w:val="00CF5EBF"/>
    <w:rsid w:val="00D00796"/>
    <w:rsid w:val="00D0314E"/>
    <w:rsid w:val="00D032BA"/>
    <w:rsid w:val="00D04A10"/>
    <w:rsid w:val="00D060E2"/>
    <w:rsid w:val="00D066B6"/>
    <w:rsid w:val="00D1265D"/>
    <w:rsid w:val="00D261A2"/>
    <w:rsid w:val="00D262A8"/>
    <w:rsid w:val="00D26F14"/>
    <w:rsid w:val="00D2709F"/>
    <w:rsid w:val="00D307AD"/>
    <w:rsid w:val="00D30ADE"/>
    <w:rsid w:val="00D31400"/>
    <w:rsid w:val="00D31AAC"/>
    <w:rsid w:val="00D32F5B"/>
    <w:rsid w:val="00D40538"/>
    <w:rsid w:val="00D426DB"/>
    <w:rsid w:val="00D43306"/>
    <w:rsid w:val="00D53F99"/>
    <w:rsid w:val="00D616D2"/>
    <w:rsid w:val="00D6351C"/>
    <w:rsid w:val="00D63B5F"/>
    <w:rsid w:val="00D66006"/>
    <w:rsid w:val="00D70EF7"/>
    <w:rsid w:val="00D747A6"/>
    <w:rsid w:val="00D76DBE"/>
    <w:rsid w:val="00D8397C"/>
    <w:rsid w:val="00D83F8A"/>
    <w:rsid w:val="00D94EED"/>
    <w:rsid w:val="00D953BD"/>
    <w:rsid w:val="00D96026"/>
    <w:rsid w:val="00D972F6"/>
    <w:rsid w:val="00DA16EE"/>
    <w:rsid w:val="00DA331D"/>
    <w:rsid w:val="00DA3C88"/>
    <w:rsid w:val="00DA7C1C"/>
    <w:rsid w:val="00DB0536"/>
    <w:rsid w:val="00DB0631"/>
    <w:rsid w:val="00DB147A"/>
    <w:rsid w:val="00DB1B7A"/>
    <w:rsid w:val="00DB3752"/>
    <w:rsid w:val="00DB706E"/>
    <w:rsid w:val="00DC26B0"/>
    <w:rsid w:val="00DC6708"/>
    <w:rsid w:val="00DC7C22"/>
    <w:rsid w:val="00DD011A"/>
    <w:rsid w:val="00DD0E74"/>
    <w:rsid w:val="00DD21BA"/>
    <w:rsid w:val="00DE1D08"/>
    <w:rsid w:val="00DE1D17"/>
    <w:rsid w:val="00DE2400"/>
    <w:rsid w:val="00DE58F1"/>
    <w:rsid w:val="00DE6B58"/>
    <w:rsid w:val="00DF587A"/>
    <w:rsid w:val="00DF5D38"/>
    <w:rsid w:val="00DF5E32"/>
    <w:rsid w:val="00DF7622"/>
    <w:rsid w:val="00E01436"/>
    <w:rsid w:val="00E015F3"/>
    <w:rsid w:val="00E027F0"/>
    <w:rsid w:val="00E03E79"/>
    <w:rsid w:val="00E045BD"/>
    <w:rsid w:val="00E04B2B"/>
    <w:rsid w:val="00E04D6C"/>
    <w:rsid w:val="00E050F4"/>
    <w:rsid w:val="00E17B77"/>
    <w:rsid w:val="00E17B9C"/>
    <w:rsid w:val="00E231AB"/>
    <w:rsid w:val="00E231F3"/>
    <w:rsid w:val="00E23337"/>
    <w:rsid w:val="00E245B1"/>
    <w:rsid w:val="00E24E8B"/>
    <w:rsid w:val="00E259EA"/>
    <w:rsid w:val="00E25D33"/>
    <w:rsid w:val="00E2641A"/>
    <w:rsid w:val="00E32061"/>
    <w:rsid w:val="00E33F48"/>
    <w:rsid w:val="00E33F66"/>
    <w:rsid w:val="00E364DA"/>
    <w:rsid w:val="00E369A1"/>
    <w:rsid w:val="00E42FF9"/>
    <w:rsid w:val="00E44790"/>
    <w:rsid w:val="00E4714C"/>
    <w:rsid w:val="00E50215"/>
    <w:rsid w:val="00E5178D"/>
    <w:rsid w:val="00E51AEB"/>
    <w:rsid w:val="00E522A7"/>
    <w:rsid w:val="00E530F4"/>
    <w:rsid w:val="00E5349E"/>
    <w:rsid w:val="00E54452"/>
    <w:rsid w:val="00E548EB"/>
    <w:rsid w:val="00E565C8"/>
    <w:rsid w:val="00E56776"/>
    <w:rsid w:val="00E60642"/>
    <w:rsid w:val="00E61970"/>
    <w:rsid w:val="00E63B0C"/>
    <w:rsid w:val="00E664C5"/>
    <w:rsid w:val="00E671A2"/>
    <w:rsid w:val="00E67566"/>
    <w:rsid w:val="00E70F8F"/>
    <w:rsid w:val="00E73D42"/>
    <w:rsid w:val="00E76D26"/>
    <w:rsid w:val="00E76EDE"/>
    <w:rsid w:val="00E76EE5"/>
    <w:rsid w:val="00E815DD"/>
    <w:rsid w:val="00E853C8"/>
    <w:rsid w:val="00E878F8"/>
    <w:rsid w:val="00E935F9"/>
    <w:rsid w:val="00E95B8E"/>
    <w:rsid w:val="00E962B8"/>
    <w:rsid w:val="00E978BB"/>
    <w:rsid w:val="00EA1F1A"/>
    <w:rsid w:val="00EA3CB1"/>
    <w:rsid w:val="00EA5264"/>
    <w:rsid w:val="00EB0537"/>
    <w:rsid w:val="00EB1390"/>
    <w:rsid w:val="00EB2C71"/>
    <w:rsid w:val="00EB2E72"/>
    <w:rsid w:val="00EB3333"/>
    <w:rsid w:val="00EB4340"/>
    <w:rsid w:val="00EB4F67"/>
    <w:rsid w:val="00EB556D"/>
    <w:rsid w:val="00EB5A7D"/>
    <w:rsid w:val="00EB6EB9"/>
    <w:rsid w:val="00EC2817"/>
    <w:rsid w:val="00EC4650"/>
    <w:rsid w:val="00EC73D3"/>
    <w:rsid w:val="00ED460F"/>
    <w:rsid w:val="00ED55C0"/>
    <w:rsid w:val="00ED5DBC"/>
    <w:rsid w:val="00ED682B"/>
    <w:rsid w:val="00EE41D5"/>
    <w:rsid w:val="00EE6E15"/>
    <w:rsid w:val="00EE79FF"/>
    <w:rsid w:val="00EF1488"/>
    <w:rsid w:val="00EF2107"/>
    <w:rsid w:val="00EF66AB"/>
    <w:rsid w:val="00F0002E"/>
    <w:rsid w:val="00F00A7F"/>
    <w:rsid w:val="00F00BBC"/>
    <w:rsid w:val="00F0166F"/>
    <w:rsid w:val="00F037A4"/>
    <w:rsid w:val="00F049AB"/>
    <w:rsid w:val="00F07457"/>
    <w:rsid w:val="00F107D9"/>
    <w:rsid w:val="00F10F48"/>
    <w:rsid w:val="00F142DB"/>
    <w:rsid w:val="00F145A8"/>
    <w:rsid w:val="00F16054"/>
    <w:rsid w:val="00F218E9"/>
    <w:rsid w:val="00F24AFD"/>
    <w:rsid w:val="00F24B16"/>
    <w:rsid w:val="00F27C8F"/>
    <w:rsid w:val="00F27EAD"/>
    <w:rsid w:val="00F32742"/>
    <w:rsid w:val="00F32749"/>
    <w:rsid w:val="00F33074"/>
    <w:rsid w:val="00F3358C"/>
    <w:rsid w:val="00F37172"/>
    <w:rsid w:val="00F42145"/>
    <w:rsid w:val="00F435E5"/>
    <w:rsid w:val="00F4477E"/>
    <w:rsid w:val="00F46269"/>
    <w:rsid w:val="00F50BED"/>
    <w:rsid w:val="00F51D67"/>
    <w:rsid w:val="00F526E6"/>
    <w:rsid w:val="00F60BA8"/>
    <w:rsid w:val="00F616A1"/>
    <w:rsid w:val="00F619F2"/>
    <w:rsid w:val="00F654F7"/>
    <w:rsid w:val="00F67129"/>
    <w:rsid w:val="00F67D8F"/>
    <w:rsid w:val="00F70AB2"/>
    <w:rsid w:val="00F72040"/>
    <w:rsid w:val="00F72B8F"/>
    <w:rsid w:val="00F740EB"/>
    <w:rsid w:val="00F74F10"/>
    <w:rsid w:val="00F802BE"/>
    <w:rsid w:val="00F80E93"/>
    <w:rsid w:val="00F80F5A"/>
    <w:rsid w:val="00F81749"/>
    <w:rsid w:val="00F8306D"/>
    <w:rsid w:val="00F83BE2"/>
    <w:rsid w:val="00F85BAE"/>
    <w:rsid w:val="00F86024"/>
    <w:rsid w:val="00F8611A"/>
    <w:rsid w:val="00F86991"/>
    <w:rsid w:val="00F9108D"/>
    <w:rsid w:val="00F917E4"/>
    <w:rsid w:val="00F95292"/>
    <w:rsid w:val="00F9638B"/>
    <w:rsid w:val="00FA1273"/>
    <w:rsid w:val="00FA1FD6"/>
    <w:rsid w:val="00FA2171"/>
    <w:rsid w:val="00FA5128"/>
    <w:rsid w:val="00FA69E4"/>
    <w:rsid w:val="00FB42D4"/>
    <w:rsid w:val="00FB5906"/>
    <w:rsid w:val="00FB762F"/>
    <w:rsid w:val="00FC2AED"/>
    <w:rsid w:val="00FC4E5F"/>
    <w:rsid w:val="00FD4BBD"/>
    <w:rsid w:val="00FD5EA7"/>
    <w:rsid w:val="00FD63C7"/>
    <w:rsid w:val="00FD730A"/>
    <w:rsid w:val="00FE11F9"/>
    <w:rsid w:val="00FE36CF"/>
    <w:rsid w:val="00FF0246"/>
    <w:rsid w:val="00FF0BD5"/>
    <w:rsid w:val="00FF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6B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6B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customStyle="1" w:styleId="Hipercza">
    <w:name w:val="Hiperłącza"/>
    <w:basedOn w:val="Normalny"/>
    <w:qFormat/>
    <w:rsid w:val="00627887"/>
    <w:rPr>
      <w:color w:val="001D77"/>
      <w:sz w:val="18"/>
      <w:szCs w:val="18"/>
      <w:u w:val="single"/>
    </w:rPr>
  </w:style>
  <w:style w:type="paragraph" w:customStyle="1" w:styleId="Tytuhipercza">
    <w:name w:val="Tytuł hiperłącza"/>
    <w:basedOn w:val="Normalny"/>
    <w:qFormat/>
    <w:rsid w:val="00627887"/>
    <w:pPr>
      <w:spacing w:before="360" w:after="0" w:line="288" w:lineRule="auto"/>
    </w:pPr>
    <w:rPr>
      <w:b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8A5C1E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5C1E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D43306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3674F"/>
    <w:rPr>
      <w:color w:val="954F72" w:themeColor="followedHyperlink"/>
      <w:u w:val="single"/>
    </w:rPr>
  </w:style>
  <w:style w:type="paragraph" w:styleId="Adresnakopercie">
    <w:name w:val="envelope address"/>
    <w:basedOn w:val="Normalny"/>
    <w:uiPriority w:val="99"/>
    <w:semiHidden/>
    <w:unhideWhenUsed/>
    <w:rsid w:val="005D6B25"/>
    <w:pPr>
      <w:framePr w:w="7920" w:h="1980" w:hRule="exact" w:hSpace="141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5D6B25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zodstpw">
    <w:name w:val="No Spacing"/>
    <w:uiPriority w:val="1"/>
    <w:rsid w:val="005D6B25"/>
    <w:pPr>
      <w:spacing w:after="0" w:line="240" w:lineRule="auto"/>
    </w:pPr>
    <w:rPr>
      <w:rFonts w:ascii="Fira Sans" w:hAnsi="Fira Sans"/>
      <w:sz w:val="19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5D6B25"/>
  </w:style>
  <w:style w:type="paragraph" w:styleId="Cytat">
    <w:name w:val="Quote"/>
    <w:basedOn w:val="Normalny"/>
    <w:next w:val="Normalny"/>
    <w:link w:val="CytatZnak"/>
    <w:uiPriority w:val="29"/>
    <w:qFormat/>
    <w:rsid w:val="005D6B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6B25"/>
    <w:rPr>
      <w:rFonts w:ascii="Fira Sans" w:hAnsi="Fira Sans"/>
      <w:i/>
      <w:iCs/>
      <w:color w:val="404040" w:themeColor="text1" w:themeTint="BF"/>
      <w:sz w:val="19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6B2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6B25"/>
    <w:rPr>
      <w:rFonts w:ascii="Fira Sans" w:hAnsi="Fira Sans"/>
      <w:i/>
      <w:iCs/>
      <w:color w:val="5B9BD5" w:themeColor="accent1"/>
      <w:sz w:val="19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5D6B25"/>
  </w:style>
  <w:style w:type="character" w:customStyle="1" w:styleId="DataZnak">
    <w:name w:val="Data Znak"/>
    <w:basedOn w:val="Domylnaczcionkaakapitu"/>
    <w:link w:val="Data"/>
    <w:uiPriority w:val="99"/>
    <w:semiHidden/>
    <w:rsid w:val="005D6B25"/>
    <w:rPr>
      <w:rFonts w:ascii="Fira Sans" w:hAnsi="Fira Sans"/>
      <w:sz w:val="19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5D6B25"/>
    <w:pPr>
      <w:spacing w:before="0"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5D6B25"/>
    <w:rPr>
      <w:rFonts w:ascii="Fira Sans" w:hAnsi="Fira Sans"/>
      <w:i/>
      <w:iCs/>
      <w:sz w:val="19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D6B25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D6B25"/>
    <w:rPr>
      <w:rFonts w:ascii="Consolas" w:hAnsi="Consolas"/>
      <w:sz w:val="20"/>
      <w:szCs w:val="20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90" w:hanging="19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380" w:hanging="19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570" w:hanging="19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760" w:hanging="19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950" w:hanging="19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140" w:hanging="19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330" w:hanging="19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520" w:hanging="19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5D6B25"/>
    <w:pPr>
      <w:spacing w:before="0" w:after="0" w:line="240" w:lineRule="auto"/>
      <w:ind w:left="1710" w:hanging="190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5D6B25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5D6B25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5D6B25"/>
    <w:pPr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5D6B25"/>
    <w:pPr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5D6B25"/>
    <w:pPr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5D6B25"/>
    <w:pPr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5D6B25"/>
    <w:pPr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5D6B25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5D6B25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5D6B25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5D6B25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5D6B25"/>
    <w:pPr>
      <w:numPr>
        <w:numId w:val="7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5D6B25"/>
    <w:pPr>
      <w:numPr>
        <w:numId w:val="8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5D6B25"/>
    <w:pPr>
      <w:numPr>
        <w:numId w:val="9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5D6B25"/>
    <w:pPr>
      <w:numPr>
        <w:numId w:val="10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5D6B25"/>
    <w:pPr>
      <w:numPr>
        <w:numId w:val="11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5D6B25"/>
    <w:pPr>
      <w:numPr>
        <w:numId w:val="12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5D6B25"/>
    <w:pPr>
      <w:numPr>
        <w:numId w:val="13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5D6B25"/>
    <w:pPr>
      <w:numPr>
        <w:numId w:val="14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5D6B25"/>
    <w:pPr>
      <w:numPr>
        <w:numId w:val="15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5D6B25"/>
    <w:pPr>
      <w:numPr>
        <w:numId w:val="16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D6B25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D6B25"/>
    <w:rPr>
      <w:rFonts w:ascii="Segoe UI" w:hAnsi="Segoe UI" w:cs="Segoe UI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6B25"/>
    <w:rPr>
      <w:rFonts w:asciiTheme="majorHAnsi" w:eastAsiaTheme="majorEastAsia" w:hAnsiTheme="majorHAnsi" w:cstheme="majorBidi"/>
      <w:color w:val="1F4D78" w:themeColor="accent1" w:themeShade="7F"/>
      <w:sz w:val="19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6B25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5D6B25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5D6B25"/>
    <w:pPr>
      <w:spacing w:before="0"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5D6B25"/>
    <w:rPr>
      <w:rFonts w:ascii="Fira Sans" w:hAnsi="Fira Sans"/>
      <w:sz w:val="1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D6B25"/>
    <w:pPr>
      <w:keepLines/>
      <w:spacing w:before="240" w:after="0" w:line="240" w:lineRule="exac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sz w:val="32"/>
      <w:szCs w:val="32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5D6B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5D6B2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5D6B25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D6B25"/>
    <w:rPr>
      <w:rFonts w:ascii="Times New Roman" w:hAnsi="Times New Roman" w:cs="Times New Roman"/>
      <w:sz w:val="24"/>
      <w:szCs w:val="24"/>
    </w:rPr>
  </w:style>
  <w:style w:type="paragraph" w:styleId="Podpis">
    <w:name w:val="Signature"/>
    <w:basedOn w:val="Normalny"/>
    <w:link w:val="PodpisZnak"/>
    <w:uiPriority w:val="99"/>
    <w:semiHidden/>
    <w:unhideWhenUsed/>
    <w:rsid w:val="005D6B25"/>
    <w:pPr>
      <w:spacing w:before="0"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5D6B25"/>
    <w:rPr>
      <w:rFonts w:ascii="Fira Sans" w:hAnsi="Fira Sans"/>
      <w:sz w:val="19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5D6B25"/>
    <w:pPr>
      <w:spacing w:before="0"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5D6B25"/>
    <w:rPr>
      <w:rFonts w:ascii="Fira Sans" w:hAnsi="Fira Sans"/>
      <w:sz w:val="19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6B2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D6B25"/>
    <w:rPr>
      <w:rFonts w:eastAsiaTheme="minorEastAsia"/>
      <w:color w:val="5A5A5A" w:themeColor="text1" w:themeTint="A5"/>
      <w:spacing w:val="15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5D6B25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D6B2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5D6B25"/>
    <w:pPr>
      <w:spacing w:after="100"/>
      <w:ind w:left="19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5D6B25"/>
    <w:pPr>
      <w:spacing w:after="100"/>
      <w:ind w:left="38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5D6B25"/>
    <w:pPr>
      <w:spacing w:after="100"/>
      <w:ind w:left="57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5D6B25"/>
    <w:pPr>
      <w:spacing w:after="100"/>
      <w:ind w:left="76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5D6B25"/>
    <w:pPr>
      <w:spacing w:after="100"/>
      <w:ind w:left="95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5D6B25"/>
    <w:pPr>
      <w:spacing w:after="100"/>
      <w:ind w:left="114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5D6B25"/>
    <w:pPr>
      <w:spacing w:after="100"/>
      <w:ind w:left="133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5D6B25"/>
    <w:pPr>
      <w:spacing w:after="100"/>
      <w:ind w:left="1520"/>
    </w:pPr>
  </w:style>
  <w:style w:type="paragraph" w:styleId="Tekstblokowy">
    <w:name w:val="Block Text"/>
    <w:basedOn w:val="Normalny"/>
    <w:uiPriority w:val="99"/>
    <w:semiHidden/>
    <w:unhideWhenUsed/>
    <w:rsid w:val="005D6B2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Tekstmakra">
    <w:name w:val="macro"/>
    <w:link w:val="TekstmakraZnak"/>
    <w:uiPriority w:val="99"/>
    <w:semiHidden/>
    <w:unhideWhenUsed/>
    <w:rsid w:val="005D6B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exact"/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5D6B25"/>
    <w:rPr>
      <w:rFonts w:ascii="Consolas" w:hAnsi="Consolas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6B25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D6B25"/>
    <w:rPr>
      <w:rFonts w:ascii="Fira Sans" w:hAnsi="Fira Sans"/>
      <w:sz w:val="19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D6B2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D6B25"/>
    <w:rPr>
      <w:rFonts w:ascii="Fira Sans" w:hAnsi="Fira Sans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6B25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6B25"/>
    <w:rPr>
      <w:rFonts w:ascii="Fira Sans" w:hAnsi="Fira Sans"/>
      <w:sz w:val="19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D6B25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D6B25"/>
    <w:rPr>
      <w:rFonts w:ascii="Fira Sans" w:hAnsi="Fira Sans"/>
      <w:sz w:val="19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6B25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D6B25"/>
    <w:rPr>
      <w:rFonts w:ascii="Fira Sans" w:hAnsi="Fira Sans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5D6B25"/>
    <w:pPr>
      <w:widowControl/>
      <w:autoSpaceDE/>
      <w:autoSpaceDN/>
      <w:adjustRightInd/>
      <w:spacing w:before="120" w:after="120" w:line="240" w:lineRule="exact"/>
      <w:ind w:left="0" w:firstLine="360"/>
    </w:pPr>
    <w:rPr>
      <w:rFonts w:eastAsiaTheme="minorHAnsi" w:cstheme="minorBidi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5D6B25"/>
    <w:rPr>
      <w:rFonts w:ascii="Fira Sans" w:eastAsia="Times New Roman" w:hAnsi="Fira Sans" w:cs="Fira Sans"/>
      <w:sz w:val="19"/>
      <w:szCs w:val="19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5D6B25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5D6B25"/>
    <w:rPr>
      <w:rFonts w:ascii="Fira Sans" w:hAnsi="Fira Sans"/>
      <w:sz w:val="1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6B2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6B25"/>
    <w:rPr>
      <w:rFonts w:ascii="Fira Sans" w:hAnsi="Fira Sans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D6B25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6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Wcicienormalne">
    <w:name w:val="Normal Indent"/>
    <w:basedOn w:val="Normalny"/>
    <w:uiPriority w:val="99"/>
    <w:semiHidden/>
    <w:unhideWhenUsed/>
    <w:rsid w:val="005D6B25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5D6B25"/>
    <w:pPr>
      <w:spacing w:after="0"/>
      <w:ind w:left="190" w:hanging="190"/>
    </w:p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5D6B25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5D6B25"/>
    <w:rPr>
      <w:rFonts w:ascii="Fira Sans" w:hAnsi="Fira Sans"/>
      <w:sz w:val="19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5D6B25"/>
    <w:pPr>
      <w:spacing w:before="0"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5D6B25"/>
    <w:rPr>
      <w:rFonts w:ascii="Fira Sans" w:hAnsi="Fira Sans"/>
      <w:sz w:val="19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D6B25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D6B25"/>
    <w:rPr>
      <w:rFonts w:ascii="Consolas" w:hAnsi="Consolas"/>
      <w:sz w:val="21"/>
      <w:szCs w:val="21"/>
    </w:rPr>
  </w:style>
  <w:style w:type="paragraph" w:styleId="Poprawka">
    <w:name w:val="Revision"/>
    <w:hidden/>
    <w:uiPriority w:val="99"/>
    <w:semiHidden/>
    <w:rsid w:val="00902D4A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stat.gov.pl/en/" TargetMode="External"/><Relationship Id="rId26" Type="http://schemas.openxmlformats.org/officeDocument/2006/relationships/hyperlink" Target="https://www.youtube.com/channel/UC0wiQMElFgYszpAoYgTnXtg/featured" TargetMode="External"/><Relationship Id="rId39" Type="http://schemas.openxmlformats.org/officeDocument/2006/relationships/header" Target="header3.xml"/><Relationship Id="rId21" Type="http://schemas.openxmlformats.org/officeDocument/2006/relationships/image" Target="media/image7.png"/><Relationship Id="rId34" Type="http://schemas.openxmlformats.org/officeDocument/2006/relationships/hyperlink" Target="https://stat.gov.pl/en/metainformation/glossary/terms-used-in-official-statistics/613,term.html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tel:+48124204050" TargetMode="External"/><Relationship Id="rId20" Type="http://schemas.openxmlformats.org/officeDocument/2006/relationships/hyperlink" Target="https://twitter.com/StatPoland" TargetMode="External"/><Relationship Id="rId29" Type="http://schemas.openxmlformats.org/officeDocument/2006/relationships/hyperlink" Target="https://stat.gov.pl/en/topics/culture-tourism-sport/culture/financial-results-of-cultural-institutions-in-the-period-januaryseptember-2024,13,31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hyperlink" Target="https://www.instagram.com/gus_stat/" TargetMode="External"/><Relationship Id="rId32" Type="http://schemas.openxmlformats.org/officeDocument/2006/relationships/hyperlink" Target="https://stat.gov.pl/en/metainformation/glossary/terms-used-in-official-statistics/395,term.html" TargetMode="External"/><Relationship Id="rId37" Type="http://schemas.openxmlformats.org/officeDocument/2006/relationships/hyperlink" Target="https://stat.gov.pl/en/metainformation/glossary/terms-used-in-official-statistics/229,term.html" TargetMode="External"/><Relationship Id="rId40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8.png"/><Relationship Id="rId28" Type="http://schemas.openxmlformats.org/officeDocument/2006/relationships/image" Target="media/image10.png"/><Relationship Id="rId36" Type="http://schemas.openxmlformats.org/officeDocument/2006/relationships/hyperlink" Target="https://stat.gov.pl/en/metainformation/glossary/terms-used-in-official-statistics/223,term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hyperlink" Target="https://stat.gov.pl/en/topics/culture-tourism-sport/methodological-reports/methodological-report-culture-statistics,1,1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s://www.facebook.com/GlownyUrzadStatystyczny/" TargetMode="External"/><Relationship Id="rId27" Type="http://schemas.openxmlformats.org/officeDocument/2006/relationships/hyperlink" Target="https://pl.linkedin.com/company/glownyurzadstatystyczny" TargetMode="External"/><Relationship Id="rId30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35" Type="http://schemas.openxmlformats.org/officeDocument/2006/relationships/hyperlink" Target="https://stat.gov.pl/en/metainformation/glossary/terms-used-in-official-statistics/615,term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hyperlink" Target="https://stat.gov.pl/en/metainformation/glossary/terms-used-in-official-statistics/158,term.html" TargetMode="External"/><Relationship Id="rId38" Type="http://schemas.openxmlformats.org/officeDocument/2006/relationships/hyperlink" Target="https://stat.gov.pl/en/metainformation/glossary/terms-used-in-official-statistics/128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01_Wyniki_finansowe_instytucji_kultury_w_okresie_styczen_wrzesien_2023_r.docx.docx</NazwaPliku>
    <Osoba xmlns="AD3641B4-23D9-4536-AF9E-7D0EADDEB824">STAT\CZARNECKAK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D3860D-A843-4C34-8D15-97ADF51FF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B1EC91-074E-4AB5-8D33-4A10B2A37BB4}">
  <ds:schemaRefs>
    <ds:schemaRef ds:uri="http://www.w3.org/2001/XMLSchema"/>
    <ds:schemaRef ds:uri="http://www.zhaw.ch/AccessibilityAddIn"/>
  </ds:schemaRefs>
</ds:datastoreItem>
</file>

<file path=customXml/itemProps3.xml><?xml version="1.0" encoding="utf-8"?>
<ds:datastoreItem xmlns:ds="http://schemas.openxmlformats.org/officeDocument/2006/customXml" ds:itemID="{669A8DB6-A548-423B-802C-F3A8F2051B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777B78-E118-4B87-A243-489012129A67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D3641B4-23D9-4536-AF9E-7D0EADDEB824"/>
    <ds:schemaRef ds:uri="http://purl.org/dc/dcmitype/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4</Pages>
  <Words>1074</Words>
  <Characters>6444</Characters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Financial results of cultural institutions in 2024</vt:lpstr>
    </vt:vector>
  </TitlesOfParts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2025-03-06T06:14:00Z</cp:lastPrinted>
  <dcterms:created xsi:type="dcterms:W3CDTF">2025-03-04T06:32:00Z</dcterms:created>
  <dcterms:modified xsi:type="dcterms:W3CDTF">2025-03-06T11:54:00Z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